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9713" w14:textId="77777777" w:rsidR="0063471D" w:rsidRPr="0063471D" w:rsidRDefault="0063471D" w:rsidP="0063471D">
      <w:pPr>
        <w:spacing w:before="248" w:line="187" w:lineRule="auto"/>
        <w:ind w:left="140" w:right="-340"/>
        <w:jc w:val="both"/>
        <w:rPr>
          <w:b/>
          <w:spacing w:val="-10"/>
          <w:w w:val="115"/>
          <w:sz w:val="28"/>
          <w:szCs w:val="28"/>
          <w:lang w:val="es-US"/>
        </w:rPr>
      </w:pPr>
      <w:r w:rsidRPr="0063471D">
        <w:rPr>
          <w:b/>
          <w:spacing w:val="-10"/>
          <w:w w:val="115"/>
          <w:sz w:val="28"/>
          <w:szCs w:val="28"/>
          <w:highlight w:val="red"/>
          <w:lang w:val="es-US"/>
        </w:rPr>
        <w:t>RECURSO</w:t>
      </w:r>
    </w:p>
    <w:p w14:paraId="02A0873C" w14:textId="4E147E85" w:rsidR="0063471D" w:rsidRPr="00FF2C25" w:rsidRDefault="0063471D" w:rsidP="0063471D">
      <w:pPr>
        <w:spacing w:before="248" w:line="187" w:lineRule="auto"/>
        <w:ind w:left="140" w:right="-340"/>
        <w:jc w:val="both"/>
        <w:rPr>
          <w:b/>
          <w:sz w:val="76"/>
          <w:lang w:val="es-US"/>
        </w:rPr>
      </w:pPr>
      <w:r w:rsidRPr="00FF2C25">
        <w:rPr>
          <w:b/>
          <w:spacing w:val="-10"/>
          <w:w w:val="115"/>
          <w:sz w:val="76"/>
          <w:lang w:val="es-US"/>
        </w:rPr>
        <w:t>El plan para sabotear las elecciones y cómo el Congreso puede detenerlo</w:t>
      </w:r>
    </w:p>
    <w:p w14:paraId="6370C842" w14:textId="6E5BD728" w:rsidR="0063471D" w:rsidRDefault="0063471D" w:rsidP="0063471D">
      <w:pPr>
        <w:shd w:val="clear" w:color="auto" w:fill="F7F5F3"/>
        <w:spacing w:after="0" w:line="240" w:lineRule="auto"/>
        <w:jc w:val="both"/>
        <w:rPr>
          <w:rFonts w:ascii="Arial" w:hAnsi="Arial" w:cs="Arial"/>
          <w:color w:val="000000"/>
          <w:spacing w:val="-8"/>
          <w:sz w:val="39"/>
          <w:szCs w:val="39"/>
          <w:shd w:val="clear" w:color="auto" w:fill="F7F5F3"/>
        </w:rPr>
      </w:pPr>
      <w:r>
        <w:rPr>
          <w:rFonts w:ascii="Arial" w:hAnsi="Arial" w:cs="Arial"/>
          <w:color w:val="000000"/>
          <w:spacing w:val="-8"/>
          <w:sz w:val="39"/>
          <w:szCs w:val="39"/>
          <w:shd w:val="clear" w:color="auto" w:fill="F7F5F3"/>
        </w:rPr>
        <w:t xml:space="preserve">La Ley de Libertad para </w:t>
      </w:r>
      <w:proofErr w:type="spellStart"/>
      <w:r>
        <w:rPr>
          <w:rFonts w:ascii="Arial" w:hAnsi="Arial" w:cs="Arial"/>
          <w:color w:val="000000"/>
          <w:spacing w:val="-8"/>
          <w:sz w:val="39"/>
          <w:szCs w:val="39"/>
          <w:shd w:val="clear" w:color="auto" w:fill="F7F5F3"/>
        </w:rPr>
        <w:t>Votar</w:t>
      </w:r>
      <w:proofErr w:type="spellEnd"/>
      <w:r>
        <w:rPr>
          <w:rFonts w:ascii="Arial" w:hAnsi="Arial" w:cs="Arial"/>
          <w:color w:val="000000"/>
          <w:spacing w:val="-8"/>
          <w:sz w:val="39"/>
          <w:szCs w:val="39"/>
          <w:shd w:val="clear" w:color="auto" w:fill="F7F5F3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39"/>
          <w:szCs w:val="39"/>
          <w:shd w:val="clear" w:color="auto" w:fill="F7F5F3"/>
        </w:rPr>
        <w:t>puede</w:t>
      </w:r>
      <w:proofErr w:type="spellEnd"/>
      <w:r>
        <w:rPr>
          <w:rFonts w:ascii="Arial" w:hAnsi="Arial" w:cs="Arial"/>
          <w:color w:val="000000"/>
          <w:spacing w:val="-8"/>
          <w:sz w:val="39"/>
          <w:szCs w:val="39"/>
          <w:shd w:val="clear" w:color="auto" w:fill="F7F5F3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39"/>
          <w:szCs w:val="39"/>
          <w:shd w:val="clear" w:color="auto" w:fill="F7F5F3"/>
        </w:rPr>
        <w:t>detener</w:t>
      </w:r>
      <w:proofErr w:type="spellEnd"/>
      <w:r>
        <w:rPr>
          <w:rFonts w:ascii="Arial" w:hAnsi="Arial" w:cs="Arial"/>
          <w:color w:val="000000"/>
          <w:spacing w:val="-8"/>
          <w:sz w:val="39"/>
          <w:szCs w:val="39"/>
          <w:shd w:val="clear" w:color="auto" w:fill="F7F5F3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39"/>
          <w:szCs w:val="39"/>
          <w:shd w:val="clear" w:color="auto" w:fill="F7F5F3"/>
        </w:rPr>
        <w:t>esta</w:t>
      </w:r>
      <w:proofErr w:type="spellEnd"/>
      <w:r>
        <w:rPr>
          <w:rFonts w:ascii="Arial" w:hAnsi="Arial" w:cs="Arial"/>
          <w:color w:val="000000"/>
          <w:spacing w:val="-8"/>
          <w:sz w:val="39"/>
          <w:szCs w:val="39"/>
          <w:shd w:val="clear" w:color="auto" w:fill="F7F5F3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39"/>
          <w:szCs w:val="39"/>
          <w:shd w:val="clear" w:color="auto" w:fill="F7F5F3"/>
        </w:rPr>
        <w:t>amenaza</w:t>
      </w:r>
      <w:proofErr w:type="spellEnd"/>
      <w:r>
        <w:rPr>
          <w:rFonts w:ascii="Arial" w:hAnsi="Arial" w:cs="Arial"/>
          <w:color w:val="000000"/>
          <w:spacing w:val="-8"/>
          <w:sz w:val="39"/>
          <w:szCs w:val="39"/>
          <w:shd w:val="clear" w:color="auto" w:fill="F7F5F3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39"/>
          <w:szCs w:val="39"/>
          <w:shd w:val="clear" w:color="auto" w:fill="F7F5F3"/>
        </w:rPr>
        <w:t>antidemocr</w:t>
      </w:r>
      <w:r w:rsidR="007B1F6E" w:rsidRPr="007B1F6E">
        <w:rPr>
          <w:rFonts w:ascii="Arial" w:hAnsi="Arial" w:cs="Arial"/>
          <w:color w:val="000000"/>
          <w:sz w:val="40"/>
          <w:szCs w:val="40"/>
        </w:rPr>
        <w:t>á</w:t>
      </w:r>
      <w:r>
        <w:rPr>
          <w:rFonts w:ascii="Arial" w:hAnsi="Arial" w:cs="Arial"/>
          <w:color w:val="000000"/>
          <w:spacing w:val="-8"/>
          <w:sz w:val="39"/>
          <w:szCs w:val="39"/>
          <w:shd w:val="clear" w:color="auto" w:fill="F7F5F3"/>
        </w:rPr>
        <w:t>tic</w:t>
      </w:r>
      <w:r>
        <w:rPr>
          <w:rFonts w:ascii="Arial" w:hAnsi="Arial" w:cs="Arial"/>
          <w:color w:val="000000"/>
          <w:spacing w:val="-8"/>
          <w:sz w:val="39"/>
          <w:szCs w:val="39"/>
          <w:shd w:val="clear" w:color="auto" w:fill="F7F5F3"/>
        </w:rPr>
        <w:t>a</w:t>
      </w:r>
      <w:proofErr w:type="spellEnd"/>
      <w:r>
        <w:rPr>
          <w:rFonts w:ascii="Arial" w:hAnsi="Arial" w:cs="Arial"/>
          <w:color w:val="000000"/>
          <w:spacing w:val="-8"/>
          <w:sz w:val="39"/>
          <w:szCs w:val="39"/>
          <w:shd w:val="clear" w:color="auto" w:fill="F7F5F3"/>
        </w:rPr>
        <w:t>.</w:t>
      </w:r>
    </w:p>
    <w:p w14:paraId="78BF8669" w14:textId="77777777" w:rsidR="0063471D" w:rsidRPr="00FF2C25" w:rsidRDefault="0063471D" w:rsidP="0063471D">
      <w:pPr>
        <w:spacing w:before="122"/>
        <w:ind w:left="140"/>
        <w:jc w:val="both"/>
        <w:rPr>
          <w:rFonts w:ascii="Calibri"/>
          <w:b/>
          <w:sz w:val="19"/>
          <w:lang w:val="es-US"/>
        </w:rPr>
      </w:pPr>
      <w:r w:rsidRPr="00FF2C25">
        <w:rPr>
          <w:rFonts w:ascii="Calibri"/>
          <w:b/>
          <w:spacing w:val="-2"/>
          <w:w w:val="115"/>
          <w:sz w:val="19"/>
          <w:lang w:val="es-US"/>
        </w:rPr>
        <w:t>Por Will</w:t>
      </w:r>
      <w:r w:rsidRPr="00FF2C25">
        <w:rPr>
          <w:rFonts w:ascii="Calibri"/>
          <w:b/>
          <w:spacing w:val="-12"/>
          <w:w w:val="115"/>
          <w:sz w:val="19"/>
          <w:lang w:val="es-US"/>
        </w:rPr>
        <w:t xml:space="preserve"> </w:t>
      </w:r>
      <w:r w:rsidRPr="00FF2C25">
        <w:rPr>
          <w:rFonts w:ascii="Calibri"/>
          <w:b/>
          <w:spacing w:val="-1"/>
          <w:w w:val="115"/>
          <w:sz w:val="19"/>
          <w:lang w:val="es-US"/>
        </w:rPr>
        <w:t>Wilder,</w:t>
      </w:r>
      <w:r w:rsidRPr="00FF2C25">
        <w:rPr>
          <w:rFonts w:ascii="Calibri"/>
          <w:b/>
          <w:spacing w:val="-12"/>
          <w:w w:val="115"/>
          <w:sz w:val="19"/>
          <w:lang w:val="es-US"/>
        </w:rPr>
        <w:t xml:space="preserve"> </w:t>
      </w:r>
      <w:r w:rsidRPr="00FF2C25">
        <w:rPr>
          <w:rFonts w:ascii="Calibri"/>
          <w:b/>
          <w:spacing w:val="-1"/>
          <w:w w:val="115"/>
          <w:sz w:val="19"/>
          <w:lang w:val="es-US"/>
        </w:rPr>
        <w:t>Derek</w:t>
      </w:r>
      <w:r w:rsidRPr="00FF2C25">
        <w:rPr>
          <w:rFonts w:ascii="Calibri"/>
          <w:b/>
          <w:spacing w:val="-12"/>
          <w:w w:val="115"/>
          <w:sz w:val="19"/>
          <w:lang w:val="es-US"/>
        </w:rPr>
        <w:t xml:space="preserve"> </w:t>
      </w:r>
      <w:proofErr w:type="spellStart"/>
      <w:r w:rsidRPr="00FF2C25">
        <w:rPr>
          <w:rFonts w:ascii="Calibri"/>
          <w:b/>
          <w:spacing w:val="-1"/>
          <w:w w:val="115"/>
          <w:sz w:val="19"/>
          <w:lang w:val="es-US"/>
        </w:rPr>
        <w:t>Tisler</w:t>
      </w:r>
      <w:proofErr w:type="spellEnd"/>
      <w:r w:rsidRPr="00FF2C25">
        <w:rPr>
          <w:rFonts w:ascii="Calibri"/>
          <w:b/>
          <w:spacing w:val="-1"/>
          <w:w w:val="115"/>
          <w:sz w:val="19"/>
          <w:lang w:val="es-US"/>
        </w:rPr>
        <w:t xml:space="preserve"> y</w:t>
      </w:r>
      <w:r w:rsidRPr="00FF2C25">
        <w:rPr>
          <w:rFonts w:ascii="Calibri"/>
          <w:b/>
          <w:spacing w:val="-12"/>
          <w:w w:val="115"/>
          <w:sz w:val="19"/>
          <w:lang w:val="es-US"/>
        </w:rPr>
        <w:t xml:space="preserve"> </w:t>
      </w:r>
      <w:r w:rsidRPr="00FF2C25">
        <w:rPr>
          <w:rFonts w:ascii="Calibri"/>
          <w:b/>
          <w:spacing w:val="-1"/>
          <w:w w:val="115"/>
          <w:sz w:val="19"/>
          <w:lang w:val="es-US"/>
        </w:rPr>
        <w:t>Wendy</w:t>
      </w:r>
      <w:r w:rsidRPr="00FF2C25">
        <w:rPr>
          <w:rFonts w:ascii="Calibri"/>
          <w:b/>
          <w:spacing w:val="-12"/>
          <w:w w:val="115"/>
          <w:sz w:val="19"/>
          <w:lang w:val="es-US"/>
        </w:rPr>
        <w:t xml:space="preserve"> </w:t>
      </w:r>
      <w:r w:rsidRPr="00FF2C25">
        <w:rPr>
          <w:rFonts w:ascii="Calibri"/>
          <w:b/>
          <w:spacing w:val="-1"/>
          <w:w w:val="115"/>
          <w:sz w:val="19"/>
          <w:lang w:val="es-US"/>
        </w:rPr>
        <w:t>Weiser</w:t>
      </w:r>
    </w:p>
    <w:p w14:paraId="66945358" w14:textId="77777777" w:rsidR="0063471D" w:rsidRPr="00FF2C25" w:rsidRDefault="0063471D" w:rsidP="0063471D">
      <w:pPr>
        <w:spacing w:before="56"/>
        <w:ind w:left="140"/>
        <w:jc w:val="both"/>
        <w:rPr>
          <w:rFonts w:ascii="Calibri"/>
          <w:b/>
          <w:sz w:val="14"/>
          <w:lang w:val="es-US"/>
        </w:rPr>
      </w:pPr>
      <w:r w:rsidRPr="00FF2C25">
        <w:rPr>
          <w:rFonts w:cstheme="minorHAnsi"/>
          <w:b/>
          <w:color w:val="808285"/>
          <w:w w:val="120"/>
          <w:sz w:val="14"/>
          <w:lang w:val="es-US"/>
        </w:rPr>
        <w:t>PUBLICA</w:t>
      </w:r>
      <w:r>
        <w:rPr>
          <w:rFonts w:cstheme="minorHAnsi"/>
          <w:b/>
          <w:color w:val="808285"/>
          <w:w w:val="120"/>
          <w:sz w:val="14"/>
          <w:lang w:val="es-US"/>
        </w:rPr>
        <w:t>DO</w:t>
      </w:r>
      <w:r w:rsidRPr="00FF2C25">
        <w:rPr>
          <w:rFonts w:cstheme="minorHAnsi"/>
          <w:b/>
          <w:color w:val="808285"/>
          <w:w w:val="120"/>
          <w:sz w:val="14"/>
          <w:lang w:val="es-US"/>
        </w:rPr>
        <w:t>:</w:t>
      </w:r>
      <w:r w:rsidRPr="00FF2C25">
        <w:rPr>
          <w:rFonts w:ascii="Calibri"/>
          <w:b/>
          <w:color w:val="808285"/>
          <w:spacing w:val="13"/>
          <w:w w:val="120"/>
          <w:sz w:val="14"/>
          <w:lang w:val="es-US"/>
        </w:rPr>
        <w:t xml:space="preserve"> 8 DE </w:t>
      </w:r>
      <w:r w:rsidRPr="00FF2C25">
        <w:rPr>
          <w:rFonts w:ascii="Calibri"/>
          <w:b/>
          <w:color w:val="808285"/>
          <w:w w:val="120"/>
          <w:sz w:val="14"/>
          <w:lang w:val="es-US"/>
        </w:rPr>
        <w:t>NOVIEMBRE DE 2021</w:t>
      </w:r>
    </w:p>
    <w:p w14:paraId="634E31B5" w14:textId="77777777" w:rsidR="0063471D" w:rsidRPr="00FF2C25" w:rsidRDefault="0063471D" w:rsidP="0063471D">
      <w:pPr>
        <w:pStyle w:val="BodyText"/>
        <w:jc w:val="both"/>
        <w:rPr>
          <w:rFonts w:ascii="Calibri"/>
          <w:b/>
          <w:sz w:val="20"/>
          <w:lang w:val="es-US"/>
        </w:rPr>
      </w:pPr>
    </w:p>
    <w:p w14:paraId="49D5C552" w14:textId="77777777" w:rsidR="0063471D" w:rsidRPr="00402538" w:rsidRDefault="0063471D" w:rsidP="0063471D">
      <w:pPr>
        <w:shd w:val="clear" w:color="auto" w:fill="F7F5F3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402538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p w14:paraId="28FFA917" w14:textId="77777777" w:rsidR="0063471D" w:rsidRPr="00402538" w:rsidRDefault="0063471D" w:rsidP="0063471D">
      <w:pPr>
        <w:numPr>
          <w:ilvl w:val="0"/>
          <w:numId w:val="2"/>
        </w:numPr>
        <w:shd w:val="clear" w:color="auto" w:fill="F7F5F3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30"/>
          <w:szCs w:val="30"/>
        </w:rPr>
      </w:pPr>
      <w:hyperlink r:id="rId6" w:history="1">
        <w:r w:rsidRPr="00402538">
          <w:rPr>
            <w:rFonts w:ascii="Arial" w:eastAsia="Times New Roman" w:hAnsi="Arial" w:cs="Arial"/>
            <w:b/>
            <w:bCs/>
            <w:caps/>
            <w:color w:val="E7131A"/>
            <w:spacing w:val="24"/>
            <w:sz w:val="20"/>
            <w:szCs w:val="20"/>
            <w:u w:val="single"/>
            <w:bdr w:val="single" w:sz="24" w:space="11" w:color="E7131A" w:frame="1"/>
          </w:rPr>
          <w:t>D</w:t>
        </w:r>
        <w:r>
          <w:rPr>
            <w:rFonts w:ascii="Arial" w:eastAsia="Times New Roman" w:hAnsi="Arial" w:cs="Arial"/>
            <w:b/>
            <w:bCs/>
            <w:caps/>
            <w:color w:val="E7131A"/>
            <w:spacing w:val="24"/>
            <w:sz w:val="20"/>
            <w:szCs w:val="20"/>
            <w:u w:val="single"/>
            <w:bdr w:val="single" w:sz="24" w:space="11" w:color="E7131A" w:frame="1"/>
          </w:rPr>
          <w:t xml:space="preserve">escarga </w:t>
        </w:r>
      </w:hyperlink>
      <w:r>
        <w:rPr>
          <w:rFonts w:ascii="Arial" w:eastAsia="Times New Roman" w:hAnsi="Arial" w:cs="Arial"/>
          <w:b/>
          <w:bCs/>
          <w:caps/>
          <w:color w:val="E7131A"/>
          <w:spacing w:val="24"/>
          <w:sz w:val="20"/>
          <w:szCs w:val="20"/>
          <w:u w:val="single"/>
          <w:bdr w:val="single" w:sz="24" w:space="11" w:color="E7131A" w:frame="1"/>
        </w:rPr>
        <w:t>RECURSO</w:t>
      </w:r>
    </w:p>
    <w:p w14:paraId="7306AA13" w14:textId="77777777" w:rsidR="0063471D" w:rsidRPr="00402538" w:rsidRDefault="0063471D" w:rsidP="0063471D">
      <w:pPr>
        <w:shd w:val="clear" w:color="auto" w:fill="F7F5F3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402538">
        <w:rPr>
          <w:rFonts w:ascii="Arial" w:eastAsia="Times New Roman" w:hAnsi="Arial" w:cs="Arial"/>
          <w:noProof/>
          <w:color w:val="000000"/>
          <w:sz w:val="30"/>
          <w:szCs w:val="30"/>
        </w:rPr>
        <mc:AlternateContent>
          <mc:Choice Requires="wps">
            <w:drawing>
              <wp:inline distT="0" distB="0" distL="0" distR="0" wp14:anchorId="59144B98" wp14:editId="7AA4DE2E">
                <wp:extent cx="304800" cy="304800"/>
                <wp:effectExtent l="0" t="0" r="0" b="0"/>
                <wp:docPr id="1" name="Rectangle 1" descr="Crosshairs over a ballot b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D45D8D" id="Rectangle 1" o:spid="_x0000_s1026" alt="Crosshairs over a ballot bo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1B7891F" w14:textId="77777777" w:rsidR="0063471D" w:rsidRPr="00FF2C25" w:rsidRDefault="0063471D" w:rsidP="0063471D">
      <w:pPr>
        <w:pStyle w:val="NormalWeb"/>
        <w:jc w:val="both"/>
        <w:rPr>
          <w:lang w:val="es-US"/>
        </w:rPr>
        <w:sectPr w:rsidR="0063471D" w:rsidRPr="00FF2C25" w:rsidSect="006170F3">
          <w:pgSz w:w="12240" w:h="15840"/>
          <w:pgMar w:top="0" w:right="1080" w:bottom="1140" w:left="1060" w:header="0" w:footer="940" w:gutter="0"/>
          <w:cols w:num="2" w:space="720" w:equalWidth="0">
            <w:col w:w="4935" w:space="155"/>
            <w:col w:w="5010"/>
          </w:cols>
        </w:sectPr>
      </w:pPr>
      <w:r w:rsidRPr="00FF2C25">
        <w:rPr>
          <w:spacing w:val="-1"/>
          <w:w w:val="105"/>
          <w:lang w:val="es-US"/>
        </w:rPr>
        <w:t xml:space="preserve">  </w:t>
      </w:r>
      <w:r w:rsidRPr="00FF2C25">
        <w:rPr>
          <w:w w:val="110"/>
          <w:lang w:val="es-US"/>
        </w:rPr>
        <w:t xml:space="preserve"> </w:t>
      </w:r>
    </w:p>
    <w:p w14:paraId="5FF886D1" w14:textId="20CFFF9E" w:rsidR="001E11C6" w:rsidRDefault="001E11C6" w:rsidP="001E11C6">
      <w:pPr>
        <w:pStyle w:val="NormalWeb"/>
      </w:pPr>
      <w:r w:rsidRPr="001E11C6">
        <w:rPr>
          <w:rStyle w:val="Strong"/>
          <w:b w:val="0"/>
          <w:bCs w:val="0"/>
        </w:rPr>
        <w:lastRenderedPageBreak/>
        <w:t xml:space="preserve">Durante los </w:t>
      </w:r>
      <w:proofErr w:type="spellStart"/>
      <w:r w:rsidRPr="001E11C6">
        <w:rPr>
          <w:rStyle w:val="Strong"/>
          <w:b w:val="0"/>
          <w:bCs w:val="0"/>
        </w:rPr>
        <w:t>últimos</w:t>
      </w:r>
      <w:proofErr w:type="spellEnd"/>
      <w:r w:rsidRPr="001E11C6">
        <w:rPr>
          <w:rStyle w:val="Strong"/>
          <w:b w:val="0"/>
          <w:bCs w:val="0"/>
        </w:rPr>
        <w:t xml:space="preserve"> meses, las </w:t>
      </w:r>
      <w:proofErr w:type="spellStart"/>
      <w:r w:rsidRPr="001E11C6">
        <w:rPr>
          <w:rStyle w:val="Strong"/>
          <w:b w:val="0"/>
          <w:bCs w:val="0"/>
        </w:rPr>
        <w:t>iniciativas</w:t>
      </w:r>
      <w:proofErr w:type="spellEnd"/>
      <w:r w:rsidRPr="001E11C6">
        <w:rPr>
          <w:rStyle w:val="Strong"/>
          <w:b w:val="0"/>
          <w:bCs w:val="0"/>
        </w:rPr>
        <w:t xml:space="preserve"> </w:t>
      </w:r>
      <w:proofErr w:type="spellStart"/>
      <w:r w:rsidRPr="001E11C6">
        <w:rPr>
          <w:rStyle w:val="Strong"/>
          <w:b w:val="0"/>
          <w:bCs w:val="0"/>
        </w:rPr>
        <w:t>partidistas</w:t>
      </w:r>
      <w:proofErr w:type="spellEnd"/>
      <w:r>
        <w:rPr>
          <w:rStyle w:val="Strong"/>
        </w:rPr>
        <w:t xml:space="preserve"> </w:t>
      </w:r>
      <w:r>
        <w:t xml:space="preserve">para </w:t>
      </w:r>
      <w:proofErr w:type="spellStart"/>
      <w:r>
        <w:t>sabotear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electoral </w:t>
      </w:r>
      <w:proofErr w:type="spellStart"/>
      <w:r>
        <w:t>tuvieron</w:t>
      </w:r>
      <w:proofErr w:type="spellEnd"/>
      <w:r>
        <w:t xml:space="preserve"> una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victorias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</w:t>
      </w:r>
      <w:proofErr w:type="spellStart"/>
      <w:r>
        <w:t>alarmantes</w:t>
      </w:r>
      <w:proofErr w:type="spellEnd"/>
      <w:r>
        <w:t xml:space="preserve">. El </w:t>
      </w:r>
      <w:proofErr w:type="spellStart"/>
      <w:r>
        <w:t>Senado</w:t>
      </w:r>
      <w:proofErr w:type="spellEnd"/>
      <w:r>
        <w:t xml:space="preserve"> </w:t>
      </w:r>
      <w:proofErr w:type="spellStart"/>
      <w:r>
        <w:t>Estatal</w:t>
      </w:r>
      <w:proofErr w:type="spellEnd"/>
      <w:r>
        <w:t xml:space="preserve"> de Arizona </w:t>
      </w:r>
      <w:hyperlink r:id="rId7" w:history="1">
        <w:proofErr w:type="spellStart"/>
        <w:r>
          <w:rPr>
            <w:rStyle w:val="Hyperlink"/>
          </w:rPr>
          <w:t>concluyó</w:t>
        </w:r>
        <w:proofErr w:type="spellEnd"/>
        <w:r>
          <w:rPr>
            <w:rStyle w:val="Hyperlink"/>
          </w:rPr>
          <w:t xml:space="preserve"> </w:t>
        </w:r>
      </w:hyperlink>
      <w:proofErr w:type="spellStart"/>
      <w:r>
        <w:t>su</w:t>
      </w:r>
      <w:proofErr w:type="spellEnd"/>
      <w:r>
        <w:t xml:space="preserve"> </w:t>
      </w:r>
      <w:proofErr w:type="spellStart"/>
      <w:r>
        <w:t>revisión</w:t>
      </w:r>
      <w:proofErr w:type="spellEnd"/>
      <w:r>
        <w:t xml:space="preserve"> </w:t>
      </w:r>
      <w:proofErr w:type="spellStart"/>
      <w:r>
        <w:t>partidista</w:t>
      </w:r>
      <w:proofErr w:type="spellEnd"/>
      <w:r>
        <w:t xml:space="preserve"> de las </w:t>
      </w:r>
      <w:proofErr w:type="spellStart"/>
      <w:r>
        <w:t>elecciones</w:t>
      </w:r>
      <w:proofErr w:type="spellEnd"/>
      <w:r>
        <w:t xml:space="preserve"> de 2020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condado</w:t>
      </w:r>
      <w:proofErr w:type="spellEnd"/>
      <w:r>
        <w:t xml:space="preserve"> de Maricopa, un </w:t>
      </w:r>
      <w:proofErr w:type="spellStart"/>
      <w:r>
        <w:t>intento</w:t>
      </w:r>
      <w:proofErr w:type="spellEnd"/>
      <w:r>
        <w:t xml:space="preserve"> </w:t>
      </w:r>
      <w:proofErr w:type="spellStart"/>
      <w:r>
        <w:t>claramente</w:t>
      </w:r>
      <w:proofErr w:type="spellEnd"/>
      <w:r>
        <w:t xml:space="preserve"> </w:t>
      </w:r>
      <w:proofErr w:type="spellStart"/>
      <w:r>
        <w:t>político</w:t>
      </w:r>
      <w:proofErr w:type="spellEnd"/>
      <w:r>
        <w:t xml:space="preserve"> de </w:t>
      </w:r>
      <w:proofErr w:type="spellStart"/>
      <w:r>
        <w:t>propagar</w:t>
      </w:r>
      <w:proofErr w:type="spellEnd"/>
      <w:r>
        <w:t xml:space="preserve"> </w:t>
      </w:r>
      <w:proofErr w:type="spellStart"/>
      <w:r>
        <w:t>desinformación</w:t>
      </w:r>
      <w:proofErr w:type="spellEnd"/>
      <w:r>
        <w:t xml:space="preserve"> y </w:t>
      </w:r>
      <w:proofErr w:type="spellStart"/>
      <w:r>
        <w:t>teorías</w:t>
      </w:r>
      <w:proofErr w:type="spellEnd"/>
      <w:r>
        <w:t xml:space="preserve"> </w:t>
      </w:r>
      <w:proofErr w:type="spellStart"/>
      <w:r>
        <w:t>conspirativas</w:t>
      </w:r>
      <w:proofErr w:type="spellEnd"/>
      <w:r>
        <w:t xml:space="preserve">. La </w:t>
      </w:r>
      <w:proofErr w:type="spellStart"/>
      <w:r>
        <w:t>legislatura</w:t>
      </w:r>
      <w:proofErr w:type="spellEnd"/>
      <w:r>
        <w:t xml:space="preserve"> de Georgia </w:t>
      </w:r>
      <w:proofErr w:type="spellStart"/>
      <w:r>
        <w:t>aprobó</w:t>
      </w:r>
      <w:proofErr w:type="spellEnd"/>
      <w:r>
        <w:t xml:space="preserve"> una ley </w:t>
      </w:r>
      <w:hyperlink r:id="rId8" w:history="1">
        <w:r>
          <w:rPr>
            <w:rStyle w:val="Hyperlink"/>
          </w:rPr>
          <w:t xml:space="preserve">de forma </w:t>
        </w:r>
        <w:proofErr w:type="spellStart"/>
        <w:r>
          <w:rPr>
            <w:rStyle w:val="Hyperlink"/>
          </w:rPr>
          <w:t>partidista</w:t>
        </w:r>
        <w:proofErr w:type="spellEnd"/>
      </w:hyperlink>
      <w:r>
        <w:t xml:space="preserve"> para </w:t>
      </w:r>
      <w:proofErr w:type="spellStart"/>
      <w:r>
        <w:t>quitarle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tradicional</w:t>
      </w:r>
      <w:proofErr w:type="spellEnd"/>
      <w:r>
        <w:t xml:space="preserve"> cargo de </w:t>
      </w:r>
      <w:proofErr w:type="spellStart"/>
      <w:r>
        <w:t>presidente</w:t>
      </w:r>
      <w:proofErr w:type="spellEnd"/>
      <w:r>
        <w:t xml:space="preserve"> de la Junta Electoral </w:t>
      </w:r>
      <w:proofErr w:type="spellStart"/>
      <w:r>
        <w:t>Estatal</w:t>
      </w:r>
      <w:proofErr w:type="spellEnd"/>
      <w:r>
        <w:t xml:space="preserve"> al </w:t>
      </w:r>
      <w:proofErr w:type="spellStart"/>
      <w:r>
        <w:t>secretario</w:t>
      </w:r>
      <w:proofErr w:type="spellEnd"/>
      <w:r>
        <w:t xml:space="preserve"> de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electo</w:t>
      </w:r>
      <w:proofErr w:type="spellEnd"/>
      <w:r>
        <w:t xml:space="preserve"> —</w:t>
      </w:r>
      <w:hyperlink r:id="rId9" w:history="1">
        <w:r>
          <w:rPr>
            <w:rStyle w:val="Hyperlink"/>
          </w:rPr>
          <w:t xml:space="preserve">que se </w:t>
        </w:r>
        <w:proofErr w:type="spellStart"/>
        <w:r>
          <w:rPr>
            <w:rStyle w:val="Hyperlink"/>
          </w:rPr>
          <w:t>había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resistido</w:t>
        </w:r>
        <w:proofErr w:type="spellEnd"/>
        <w:r>
          <w:rPr>
            <w:rStyle w:val="Hyperlink"/>
          </w:rPr>
          <w:t xml:space="preserve"> a acceder a los </w:t>
        </w:r>
        <w:proofErr w:type="spellStart"/>
        <w:r>
          <w:rPr>
            <w:rStyle w:val="Hyperlink"/>
          </w:rPr>
          <w:t>pedidos</w:t>
        </w:r>
        <w:proofErr w:type="spellEnd"/>
      </w:hyperlink>
      <w:r>
        <w:t xml:space="preserve">  de </w:t>
      </w:r>
      <w:proofErr w:type="spellStart"/>
      <w:r>
        <w:t>anular</w:t>
      </w:r>
      <w:proofErr w:type="spellEnd"/>
      <w:r>
        <w:t xml:space="preserve"> los </w:t>
      </w:r>
      <w:proofErr w:type="spellStart"/>
      <w:r>
        <w:t>resultados</w:t>
      </w:r>
      <w:proofErr w:type="spellEnd"/>
      <w:r>
        <w:t xml:space="preserve"> de las </w:t>
      </w:r>
      <w:proofErr w:type="spellStart"/>
      <w:r>
        <w:t>elecciones</w:t>
      </w:r>
      <w:proofErr w:type="spellEnd"/>
      <w:r>
        <w:t xml:space="preserve"> de 2020— y </w:t>
      </w:r>
      <w:proofErr w:type="spellStart"/>
      <w:r>
        <w:t>reemplazarlo</w:t>
      </w:r>
      <w:proofErr w:type="spellEnd"/>
      <w:r>
        <w:t xml:space="preserve"> por </w:t>
      </w:r>
      <w:proofErr w:type="spellStart"/>
      <w:r>
        <w:t>otra</w:t>
      </w:r>
      <w:proofErr w:type="spellEnd"/>
      <w:r>
        <w:t xml:space="preserve"> persona </w:t>
      </w:r>
      <w:r w:rsidR="007B1F6E" w:rsidRPr="00FF2C25">
        <w:rPr>
          <w:w w:val="105"/>
          <w:lang w:val="es-US"/>
        </w:rPr>
        <w:t>e</w:t>
      </w:r>
      <w:r w:rsidR="007B1F6E">
        <w:rPr>
          <w:w w:val="105"/>
          <w:lang w:val="es-US"/>
        </w:rPr>
        <w:t>scogi</w:t>
      </w:r>
      <w:r w:rsidR="007B1F6E" w:rsidRPr="00FF2C25">
        <w:rPr>
          <w:w w:val="105"/>
          <w:lang w:val="es-US"/>
        </w:rPr>
        <w:t>da</w:t>
      </w:r>
      <w:r w:rsidR="007B1F6E">
        <w:rPr>
          <w:w w:val="105"/>
          <w:lang w:val="es-US"/>
        </w:rPr>
        <w:t xml:space="preserve"> cuidadosamente</w:t>
      </w:r>
      <w:r>
        <w:t>. E</w:t>
      </w:r>
      <w:proofErr w:type="spellStart"/>
      <w:r>
        <w:t>n</w:t>
      </w:r>
      <w:proofErr w:type="spellEnd"/>
      <w:r>
        <w:t xml:space="preserve"> Texas, </w:t>
      </w:r>
      <w:proofErr w:type="spellStart"/>
      <w:r>
        <w:t>el</w:t>
      </w:r>
      <w:proofErr w:type="spellEnd"/>
      <w:r>
        <w:t xml:space="preserve"> </w:t>
      </w:r>
      <w:proofErr w:type="spellStart"/>
      <w:r>
        <w:t>gobernador</w:t>
      </w:r>
      <w:proofErr w:type="spellEnd"/>
      <w:r>
        <w:t xml:space="preserve"> </w:t>
      </w:r>
      <w:proofErr w:type="spellStart"/>
      <w:r>
        <w:t>firmó</w:t>
      </w:r>
      <w:proofErr w:type="spellEnd"/>
      <w:r>
        <w:t xml:space="preserve"> </w:t>
      </w:r>
      <w:hyperlink r:id="rId10" w:history="1">
        <w:r>
          <w:rPr>
            <w:rStyle w:val="Hyperlink"/>
          </w:rPr>
          <w:t xml:space="preserve">una ley </w:t>
        </w:r>
      </w:hyperlink>
      <w:r>
        <w:t xml:space="preserve">que </w:t>
      </w:r>
      <w:proofErr w:type="spellStart"/>
      <w:r>
        <w:t>impone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penas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autoridades</w:t>
      </w:r>
      <w:proofErr w:type="spellEnd"/>
      <w:r>
        <w:t xml:space="preserve"> y los </w:t>
      </w:r>
      <w:proofErr w:type="spellStart"/>
      <w:r>
        <w:t>trabajadores</w:t>
      </w:r>
      <w:proofErr w:type="spellEnd"/>
      <w:r>
        <w:t xml:space="preserve"> </w:t>
      </w:r>
      <w:proofErr w:type="spellStart"/>
      <w:r>
        <w:t>electorales</w:t>
      </w:r>
      <w:proofErr w:type="spellEnd"/>
      <w:r>
        <w:t xml:space="preserve"> locales, da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a los </w:t>
      </w:r>
      <w:proofErr w:type="spellStart"/>
      <w:r>
        <w:t>observadores</w:t>
      </w:r>
      <w:proofErr w:type="spellEnd"/>
      <w:r>
        <w:t xml:space="preserve"> </w:t>
      </w:r>
      <w:proofErr w:type="spellStart"/>
      <w:r>
        <w:t>electorales</w:t>
      </w:r>
      <w:proofErr w:type="spellEnd"/>
      <w:r>
        <w:t xml:space="preserve"> </w:t>
      </w:r>
      <w:proofErr w:type="spellStart"/>
      <w:r>
        <w:t>partidistas</w:t>
      </w:r>
      <w:proofErr w:type="spellEnd"/>
      <w:r>
        <w:t xml:space="preserve"> y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las </w:t>
      </w:r>
      <w:proofErr w:type="spellStart"/>
      <w:r>
        <w:t>urnas</w:t>
      </w:r>
      <w:proofErr w:type="spellEnd"/>
      <w:r>
        <w:t xml:space="preserve">. La </w:t>
      </w:r>
      <w:proofErr w:type="spellStart"/>
      <w:r>
        <w:t>Secretaría</w:t>
      </w:r>
      <w:proofErr w:type="spellEnd"/>
      <w:r>
        <w:t xml:space="preserve"> de Estado de Texas </w:t>
      </w:r>
      <w:proofErr w:type="spellStart"/>
      <w:r>
        <w:t>también</w:t>
      </w:r>
      <w:proofErr w:type="spellEnd"/>
      <w:r>
        <w:t xml:space="preserve"> </w:t>
      </w:r>
      <w:hyperlink r:id="rId11" w:history="1">
        <w:proofErr w:type="spellStart"/>
        <w:r>
          <w:rPr>
            <w:rStyle w:val="Hyperlink"/>
          </w:rPr>
          <w:t>anunció</w:t>
        </w:r>
        <w:proofErr w:type="spellEnd"/>
        <w:r>
          <w:rPr>
            <w:rStyle w:val="Hyperlink"/>
          </w:rPr>
          <w:t xml:space="preserve"> </w:t>
        </w:r>
      </w:hyperlink>
      <w:r>
        <w:t xml:space="preserve">una </w:t>
      </w:r>
      <w:proofErr w:type="spellStart"/>
      <w:r>
        <w:t>revisión</w:t>
      </w:r>
      <w:proofErr w:type="spellEnd"/>
      <w:r>
        <w:t xml:space="preserve"> electoral </w:t>
      </w:r>
      <w:proofErr w:type="spellStart"/>
      <w:r>
        <w:t>cuestionable</w:t>
      </w:r>
      <w:proofErr w:type="spellEnd"/>
      <w:r>
        <w:t xml:space="preserve"> al </w:t>
      </w:r>
      <w:proofErr w:type="spellStart"/>
      <w:r>
        <w:t>otro</w:t>
      </w:r>
      <w:proofErr w:type="spellEnd"/>
      <w:r>
        <w:t xml:space="preserve"> día de que lo </w:t>
      </w:r>
      <w:proofErr w:type="spellStart"/>
      <w:r>
        <w:t>recomendara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presidente</w:t>
      </w:r>
      <w:proofErr w:type="spellEnd"/>
      <w:r>
        <w:t xml:space="preserve"> Donald Trump.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Misuri</w:t>
      </w:r>
      <w:proofErr w:type="spellEnd"/>
      <w:r>
        <w:t xml:space="preserve"> y Oklahoma, las </w:t>
      </w:r>
      <w:proofErr w:type="spellStart"/>
      <w:r>
        <w:t>legislaturas</w:t>
      </w:r>
      <w:proofErr w:type="spellEnd"/>
      <w:r>
        <w:t xml:space="preserve"> </w:t>
      </w:r>
      <w:proofErr w:type="spellStart"/>
      <w:r>
        <w:t>presentaron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de ley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extremos</w:t>
      </w:r>
      <w:proofErr w:type="spellEnd"/>
      <w:r>
        <w:t xml:space="preserve"> que les </w:t>
      </w:r>
      <w:proofErr w:type="spellStart"/>
      <w:r>
        <w:t>habría</w:t>
      </w:r>
      <w:proofErr w:type="spellEnd"/>
      <w:r>
        <w:t xml:space="preserve"> </w:t>
      </w:r>
      <w:proofErr w:type="spellStart"/>
      <w:r>
        <w:t>permitido</w:t>
      </w:r>
      <w:proofErr w:type="spellEnd"/>
      <w:r>
        <w:t xml:space="preserve"> </w:t>
      </w:r>
      <w:proofErr w:type="spellStart"/>
      <w:r>
        <w:t>anular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 </w:t>
      </w:r>
      <w:proofErr w:type="spellStart"/>
      <w:r>
        <w:t>legítimo</w:t>
      </w:r>
      <w:proofErr w:type="spellEnd"/>
      <w:r>
        <w:t xml:space="preserve"> de una </w:t>
      </w:r>
      <w:proofErr w:type="spellStart"/>
      <w:r>
        <w:t>elección</w:t>
      </w:r>
      <w:proofErr w:type="spellEnd"/>
      <w:r>
        <w:t xml:space="preserve">. Si bien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de ley no se </w:t>
      </w:r>
      <w:proofErr w:type="spellStart"/>
      <w:r>
        <w:t>aprobaron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simple </w:t>
      </w:r>
      <w:proofErr w:type="spellStart"/>
      <w:r>
        <w:t>hecho</w:t>
      </w:r>
      <w:proofErr w:type="spellEnd"/>
      <w:r>
        <w:t xml:space="preserve"> de que se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presentado</w:t>
      </w:r>
      <w:proofErr w:type="spellEnd"/>
      <w:r>
        <w:t xml:space="preserve"> </w:t>
      </w:r>
      <w:proofErr w:type="spellStart"/>
      <w:r>
        <w:t>constituye</w:t>
      </w:r>
      <w:proofErr w:type="spellEnd"/>
      <w:r>
        <w:t xml:space="preserve"> un </w:t>
      </w:r>
      <w:proofErr w:type="spellStart"/>
      <w:r>
        <w:t>ataque</w:t>
      </w:r>
      <w:proofErr w:type="spellEnd"/>
      <w:r>
        <w:t xml:space="preserve"> </w:t>
      </w:r>
      <w:proofErr w:type="spellStart"/>
      <w:r>
        <w:t>alarmante</w:t>
      </w:r>
      <w:proofErr w:type="spellEnd"/>
      <w:r>
        <w:t xml:space="preserve"> contra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normas</w:t>
      </w:r>
      <w:proofErr w:type="spellEnd"/>
      <w:r>
        <w:t xml:space="preserve"> </w:t>
      </w:r>
      <w:proofErr w:type="spellStart"/>
      <w:r>
        <w:t>democráticas</w:t>
      </w:r>
      <w:proofErr w:type="spellEnd"/>
      <w:r>
        <w:t>.</w:t>
      </w:r>
    </w:p>
    <w:p w14:paraId="03A9A0F8" w14:textId="3EE2ED67" w:rsidR="001E11C6" w:rsidRDefault="001E11C6" w:rsidP="001E11C6">
      <w:pPr>
        <w:pStyle w:val="NormalWeb"/>
      </w:pPr>
      <w:proofErr w:type="spellStart"/>
      <w:r>
        <w:t>Después</w:t>
      </w:r>
      <w:proofErr w:type="spellEnd"/>
      <w:r>
        <w:t xml:space="preserve"> de una </w:t>
      </w:r>
      <w:proofErr w:type="spellStart"/>
      <w:r>
        <w:t>sesión</w:t>
      </w:r>
      <w:proofErr w:type="spellEnd"/>
      <w:r>
        <w:t xml:space="preserve"> </w:t>
      </w:r>
      <w:proofErr w:type="spellStart"/>
      <w:r>
        <w:t>legislativa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que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obstaculizaron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voto</w:t>
      </w:r>
      <w:proofErr w:type="spellEnd"/>
      <w:r>
        <w:t xml:space="preserve">,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leyes</w:t>
      </w:r>
      <w:proofErr w:type="spellEnd"/>
      <w:r>
        <w:t xml:space="preserve"> y </w:t>
      </w:r>
      <w:proofErr w:type="spellStart"/>
      <w:r>
        <w:t>propuestas</w:t>
      </w:r>
      <w:proofErr w:type="spellEnd"/>
      <w:r>
        <w:t xml:space="preserve">, que por lo general se </w:t>
      </w:r>
      <w:proofErr w:type="spellStart"/>
      <w:r>
        <w:t>presentaron</w:t>
      </w:r>
      <w:proofErr w:type="spellEnd"/>
      <w:r>
        <w:t xml:space="preserve"> sin </w:t>
      </w:r>
      <w:proofErr w:type="spellStart"/>
      <w:r>
        <w:t>bombos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platillos</w:t>
      </w:r>
      <w:proofErr w:type="spellEnd"/>
      <w:r>
        <w:t xml:space="preserve"> y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final de la </w:t>
      </w:r>
      <w:proofErr w:type="spellStart"/>
      <w:r>
        <w:t>sesión</w:t>
      </w:r>
      <w:proofErr w:type="spellEnd"/>
      <w:r>
        <w:t xml:space="preserve"> </w:t>
      </w:r>
      <w:proofErr w:type="spellStart"/>
      <w:r>
        <w:t>legislativa</w:t>
      </w:r>
      <w:proofErr w:type="spellEnd"/>
      <w:r>
        <w:t xml:space="preserve">,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modificar</w:t>
      </w:r>
      <w:proofErr w:type="spellEnd"/>
      <w:r>
        <w:t xml:space="preserve"> las </w:t>
      </w:r>
      <w:proofErr w:type="spellStart"/>
      <w:r>
        <w:t>reglas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quiénes</w:t>
      </w:r>
      <w:proofErr w:type="spellEnd"/>
      <w:r>
        <w:t xml:space="preserve"> </w:t>
      </w:r>
      <w:proofErr w:type="spellStart"/>
      <w:r>
        <w:t>administran</w:t>
      </w:r>
      <w:proofErr w:type="spellEnd"/>
      <w:r>
        <w:t xml:space="preserve"> las </w:t>
      </w:r>
      <w:proofErr w:type="spellStart"/>
      <w:r>
        <w:t>elecciones</w:t>
      </w:r>
      <w:proofErr w:type="spellEnd"/>
      <w:r>
        <w:t xml:space="preserve">, </w:t>
      </w:r>
      <w:proofErr w:type="spellStart"/>
      <w:r>
        <w:t>quiénes</w:t>
      </w:r>
      <w:proofErr w:type="spellEnd"/>
      <w:r>
        <w:t xml:space="preserve"> </w:t>
      </w:r>
      <w:proofErr w:type="spellStart"/>
      <w:r>
        <w:t>cuentan</w:t>
      </w:r>
      <w:proofErr w:type="spellEnd"/>
      <w:r>
        <w:t xml:space="preserve"> los </w:t>
      </w:r>
      <w:proofErr w:type="spellStart"/>
      <w:r>
        <w:t>votos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lo </w:t>
      </w:r>
      <w:proofErr w:type="spellStart"/>
      <w:r>
        <w:t>hacen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son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peores</w:t>
      </w:r>
      <w:proofErr w:type="spellEnd"/>
      <w:r>
        <w:t xml:space="preserve"> que los </w:t>
      </w:r>
      <w:proofErr w:type="spellStart"/>
      <w:r>
        <w:t>intentos</w:t>
      </w:r>
      <w:proofErr w:type="spellEnd"/>
      <w:r>
        <w:t xml:space="preserve"> de </w:t>
      </w:r>
      <w:proofErr w:type="spellStart"/>
      <w:r>
        <w:t>suprimir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voto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que </w:t>
      </w:r>
      <w:proofErr w:type="spellStart"/>
      <w:r>
        <w:t>permiten</w:t>
      </w:r>
      <w:proofErr w:type="spellEnd"/>
      <w:r>
        <w:t xml:space="preserve"> la </w:t>
      </w:r>
      <w:proofErr w:type="spellStart"/>
      <w:r>
        <w:t>subversión</w:t>
      </w:r>
      <w:proofErr w:type="spellEnd"/>
      <w:r>
        <w:t xml:space="preserve"> electoral </w:t>
      </w:r>
      <w:proofErr w:type="spellStart"/>
      <w:r>
        <w:t>directa</w:t>
      </w:r>
      <w:proofErr w:type="spellEnd"/>
      <w:r>
        <w:t xml:space="preserve">. Y </w:t>
      </w:r>
      <w:proofErr w:type="spellStart"/>
      <w:r>
        <w:t>tienen</w:t>
      </w:r>
      <w:proofErr w:type="spellEnd"/>
      <w:r>
        <w:t xml:space="preserve"> un </w:t>
      </w:r>
      <w:proofErr w:type="spellStart"/>
      <w:r>
        <w:t>sabor</w:t>
      </w:r>
      <w:proofErr w:type="spellEnd"/>
      <w:r>
        <w:t xml:space="preserve"> </w:t>
      </w:r>
      <w:proofErr w:type="spellStart"/>
      <w:r>
        <w:t>autoritario</w:t>
      </w:r>
      <w:proofErr w:type="spellEnd"/>
      <w:r>
        <w:t xml:space="preserve"> </w:t>
      </w:r>
      <w:proofErr w:type="spellStart"/>
      <w:r>
        <w:t>inconfundible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hyperlink r:id="rId12" w:history="1">
        <w:r>
          <w:rPr>
            <w:rStyle w:val="Hyperlink"/>
          </w:rPr>
          <w:t xml:space="preserve">las palabras </w:t>
        </w:r>
        <w:proofErr w:type="spellStart"/>
        <w:r>
          <w:rPr>
            <w:rStyle w:val="Hyperlink"/>
          </w:rPr>
          <w:t>mordaces</w:t>
        </w:r>
        <w:proofErr w:type="spellEnd"/>
        <w:r>
          <w:rPr>
            <w:rStyle w:val="Hyperlink"/>
          </w:rPr>
          <w:t xml:space="preserve"> de</w:t>
        </w:r>
      </w:hyperlink>
      <w:r>
        <w:t xml:space="preserve"> Joseph Stalin: “</w:t>
      </w:r>
      <w:proofErr w:type="spellStart"/>
      <w:r>
        <w:t>Yo</w:t>
      </w:r>
      <w:proofErr w:type="spellEnd"/>
      <w:r>
        <w:t xml:space="preserve"> </w:t>
      </w:r>
      <w:proofErr w:type="spellStart"/>
      <w:r>
        <w:t>considero</w:t>
      </w:r>
      <w:proofErr w:type="spellEnd"/>
      <w:r>
        <w:t xml:space="preserve"> </w:t>
      </w:r>
      <w:proofErr w:type="spellStart"/>
      <w:r>
        <w:t>totalmente</w:t>
      </w:r>
      <w:proofErr w:type="spellEnd"/>
      <w:r>
        <w:t xml:space="preserve"> </w:t>
      </w:r>
      <w:proofErr w:type="spellStart"/>
      <w:r>
        <w:t>irrelevante</w:t>
      </w:r>
      <w:proofErr w:type="spellEnd"/>
      <w:r>
        <w:t xml:space="preserve">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vota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partido</w:t>
      </w:r>
      <w:proofErr w:type="spellEnd"/>
      <w:r>
        <w:t xml:space="preserve"> o </w:t>
      </w:r>
      <w:proofErr w:type="spellStart"/>
      <w:r>
        <w:t>cómo</w:t>
      </w:r>
      <w:proofErr w:type="spellEnd"/>
      <w:r>
        <w:t xml:space="preserve">; lo que es </w:t>
      </w:r>
      <w:proofErr w:type="spellStart"/>
      <w:r>
        <w:t>extraordinariamente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es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contar</w:t>
      </w:r>
      <w:proofErr w:type="spellEnd"/>
      <w:r>
        <w:t xml:space="preserve"> los </w:t>
      </w:r>
      <w:proofErr w:type="spellStart"/>
      <w:r>
        <w:t>votos</w:t>
      </w:r>
      <w:proofErr w:type="spellEnd"/>
      <w:r>
        <w:t xml:space="preserve"> y </w:t>
      </w:r>
      <w:proofErr w:type="spellStart"/>
      <w:r>
        <w:t>cómo</w:t>
      </w:r>
      <w:proofErr w:type="spellEnd"/>
      <w:r>
        <w:t>”.</w:t>
      </w:r>
    </w:p>
    <w:p w14:paraId="62B756E4" w14:textId="7B75ADEF" w:rsidR="001E11C6" w:rsidRDefault="001E11C6" w:rsidP="001E11C6">
      <w:pPr>
        <w:pStyle w:val="NormalWeb"/>
      </w:pPr>
      <w:r>
        <w:t xml:space="preserve">Las </w:t>
      </w:r>
      <w:proofErr w:type="spellStart"/>
      <w:r>
        <w:t>leyes</w:t>
      </w:r>
      <w:proofErr w:type="spellEnd"/>
      <w:r>
        <w:t xml:space="preserve"> que </w:t>
      </w:r>
      <w:proofErr w:type="spellStart"/>
      <w:r>
        <w:t>permiten</w:t>
      </w:r>
      <w:proofErr w:type="spellEnd"/>
      <w:r>
        <w:t xml:space="preserve"> una </w:t>
      </w:r>
      <w:proofErr w:type="spellStart"/>
      <w:r>
        <w:t>interferencia</w:t>
      </w:r>
      <w:proofErr w:type="spellEnd"/>
      <w:r>
        <w:t xml:space="preserve"> </w:t>
      </w:r>
      <w:proofErr w:type="spellStart"/>
      <w:r>
        <w:t>partidista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administración</w:t>
      </w:r>
      <w:proofErr w:type="spellEnd"/>
      <w:r>
        <w:t xml:space="preserve"> de las </w:t>
      </w:r>
      <w:proofErr w:type="spellStart"/>
      <w:r>
        <w:t>elecciones</w:t>
      </w:r>
      <w:proofErr w:type="spellEnd"/>
      <w:r>
        <w:t xml:space="preserve"> son </w:t>
      </w:r>
      <w:proofErr w:type="spellStart"/>
      <w:r>
        <w:t>parte</w:t>
      </w:r>
      <w:proofErr w:type="spellEnd"/>
      <w:r>
        <w:t xml:space="preserve"> de una </w:t>
      </w:r>
      <w:proofErr w:type="spellStart"/>
      <w:r>
        <w:t>campaña</w:t>
      </w:r>
      <w:proofErr w:type="spellEnd"/>
      <w:r>
        <w:t xml:space="preserve"> de “</w:t>
      </w:r>
      <w:proofErr w:type="spellStart"/>
      <w:r>
        <w:t>sabotaje</w:t>
      </w:r>
      <w:proofErr w:type="spellEnd"/>
      <w:r>
        <w:t>” o “</w:t>
      </w:r>
      <w:proofErr w:type="spellStart"/>
      <w:r>
        <w:t>subversión</w:t>
      </w:r>
      <w:proofErr w:type="spellEnd"/>
      <w:r>
        <w:t xml:space="preserve"> electoral”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amplia</w:t>
      </w:r>
      <w:proofErr w:type="spellEnd"/>
      <w:r>
        <w:t xml:space="preserve">, una </w:t>
      </w:r>
      <w:proofErr w:type="spellStart"/>
      <w:r>
        <w:t>iniciativa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que </w:t>
      </w:r>
      <w:proofErr w:type="spellStart"/>
      <w:r>
        <w:t>facilita</w:t>
      </w:r>
      <w:proofErr w:type="spellEnd"/>
      <w:r>
        <w:t xml:space="preserve"> los </w:t>
      </w:r>
      <w:proofErr w:type="spellStart"/>
      <w:r>
        <w:t>intentos</w:t>
      </w:r>
      <w:proofErr w:type="spellEnd"/>
      <w:r>
        <w:t xml:space="preserve"> </w:t>
      </w:r>
      <w:proofErr w:type="spellStart"/>
      <w:r>
        <w:t>partidistas</w:t>
      </w:r>
      <w:proofErr w:type="spellEnd"/>
      <w:r>
        <w:t xml:space="preserve"> de </w:t>
      </w:r>
      <w:proofErr w:type="spellStart"/>
      <w:r>
        <w:t>distorsionar</w:t>
      </w:r>
      <w:proofErr w:type="spellEnd"/>
      <w:r>
        <w:t xml:space="preserve"> los </w:t>
      </w:r>
      <w:proofErr w:type="spellStart"/>
      <w:r>
        <w:t>resultados</w:t>
      </w:r>
      <w:proofErr w:type="spellEnd"/>
      <w:r>
        <w:t xml:space="preserve"> de las </w:t>
      </w:r>
      <w:proofErr w:type="spellStart"/>
      <w:r>
        <w:t>elecciones</w:t>
      </w:r>
      <w:proofErr w:type="spellEnd"/>
      <w:r>
        <w:t xml:space="preserve">.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revisiones</w:t>
      </w:r>
      <w:proofErr w:type="spellEnd"/>
      <w:r>
        <w:t xml:space="preserve"> </w:t>
      </w:r>
      <w:proofErr w:type="spellStart"/>
      <w:r>
        <w:t>partidistas</w:t>
      </w:r>
      <w:proofErr w:type="spellEnd"/>
      <w:r>
        <w:t xml:space="preserve"> del total de </w:t>
      </w:r>
      <w:proofErr w:type="spellStart"/>
      <w:r>
        <w:t>votos</w:t>
      </w:r>
      <w:proofErr w:type="spellEnd"/>
      <w:r>
        <w:t xml:space="preserve"> para </w:t>
      </w:r>
      <w:proofErr w:type="spellStart"/>
      <w:r>
        <w:t>justificar</w:t>
      </w:r>
      <w:proofErr w:type="spellEnd"/>
      <w:r>
        <w:t xml:space="preserve"> la </w:t>
      </w:r>
      <w:proofErr w:type="spellStart"/>
      <w:r>
        <w:t>anulación</w:t>
      </w:r>
      <w:proofErr w:type="spellEnd"/>
      <w:r>
        <w:t xml:space="preserve"> de </w:t>
      </w:r>
      <w:proofErr w:type="spellStart"/>
      <w:r>
        <w:t>resultados</w:t>
      </w:r>
      <w:proofErr w:type="spellEnd"/>
      <w:r>
        <w:t xml:space="preserve"> y la </w:t>
      </w:r>
      <w:proofErr w:type="spellStart"/>
      <w:r>
        <w:t>aprobación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, de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leyes</w:t>
      </w:r>
      <w:proofErr w:type="spellEnd"/>
      <w:r>
        <w:t xml:space="preserve"> para </w:t>
      </w:r>
      <w:proofErr w:type="spellStart"/>
      <w:r>
        <w:t>subvertir</w:t>
      </w:r>
      <w:proofErr w:type="spellEnd"/>
      <w:r>
        <w:t xml:space="preserve"> una </w:t>
      </w:r>
      <w:proofErr w:type="spellStart"/>
      <w:r>
        <w:t>elección</w:t>
      </w:r>
      <w:proofErr w:type="spellEnd"/>
      <w:r>
        <w:t xml:space="preserve"> </w:t>
      </w:r>
      <w:proofErr w:type="spellStart"/>
      <w:r>
        <w:t>justa</w:t>
      </w:r>
      <w:proofErr w:type="spellEnd"/>
      <w:r>
        <w:t xml:space="preserve"> y </w:t>
      </w:r>
      <w:proofErr w:type="spellStart"/>
      <w:r>
        <w:t>transparente</w:t>
      </w:r>
      <w:proofErr w:type="spellEnd"/>
      <w:r>
        <w:t xml:space="preserve">.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ataques</w:t>
      </w:r>
      <w:proofErr w:type="spellEnd"/>
      <w:r>
        <w:t xml:space="preserve"> contra las </w:t>
      </w:r>
      <w:proofErr w:type="spellStart"/>
      <w:r>
        <w:t>autoridades</w:t>
      </w:r>
      <w:proofErr w:type="spellEnd"/>
      <w:r>
        <w:t xml:space="preserve"> </w:t>
      </w:r>
      <w:proofErr w:type="spellStart"/>
      <w:r>
        <w:t>electorales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y locales que se </w:t>
      </w:r>
      <w:proofErr w:type="spellStart"/>
      <w:r>
        <w:t>ven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presionadas</w:t>
      </w:r>
      <w:proofErr w:type="spellEnd"/>
      <w:r>
        <w:t xml:space="preserve"> para </w:t>
      </w:r>
      <w:proofErr w:type="spellStart"/>
      <w:r>
        <w:t>subvertir</w:t>
      </w:r>
      <w:proofErr w:type="spellEnd"/>
      <w:r>
        <w:t xml:space="preserve"> las </w:t>
      </w:r>
      <w:proofErr w:type="spellStart"/>
      <w:r>
        <w:t>reglas</w:t>
      </w:r>
      <w:proofErr w:type="spellEnd"/>
      <w:r>
        <w:t xml:space="preserve"> </w:t>
      </w:r>
      <w:proofErr w:type="spellStart"/>
      <w:r>
        <w:t>electorales</w:t>
      </w:r>
      <w:proofErr w:type="spellEnd"/>
      <w:r>
        <w:t xml:space="preserve"> </w:t>
      </w:r>
      <w:proofErr w:type="spellStart"/>
      <w:r>
        <w:t>justas</w:t>
      </w:r>
      <w:proofErr w:type="spellEnd"/>
      <w:r>
        <w:t xml:space="preserve"> o los </w:t>
      </w:r>
      <w:proofErr w:type="spellStart"/>
      <w:r>
        <w:t>resultados</w:t>
      </w:r>
      <w:proofErr w:type="spellEnd"/>
      <w:r>
        <w:t xml:space="preserve"> de las </w:t>
      </w:r>
      <w:proofErr w:type="spellStart"/>
      <w:r>
        <w:t>elecciones</w:t>
      </w:r>
      <w:proofErr w:type="spellEnd"/>
      <w:r>
        <w:t xml:space="preserve">.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intento</w:t>
      </w:r>
      <w:proofErr w:type="spellEnd"/>
      <w:r>
        <w:t xml:space="preserve"> sin </w:t>
      </w:r>
      <w:proofErr w:type="spellStart"/>
      <w:r>
        <w:t>precedentes</w:t>
      </w:r>
      <w:proofErr w:type="spellEnd"/>
      <w:r>
        <w:t xml:space="preserve"> de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de </w:t>
      </w:r>
      <w:proofErr w:type="spellStart"/>
      <w:r>
        <w:t>limitar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al </w:t>
      </w:r>
      <w:proofErr w:type="spellStart"/>
      <w:r>
        <w:t>voto</w:t>
      </w:r>
      <w:proofErr w:type="spellEnd"/>
      <w:r>
        <w:t>.</w:t>
      </w:r>
    </w:p>
    <w:p w14:paraId="6C9EB2F1" w14:textId="1EF5965C" w:rsidR="001E11C6" w:rsidRDefault="001E11C6" w:rsidP="001E11C6">
      <w:pPr>
        <w:pStyle w:val="NormalWeb"/>
      </w:pPr>
      <w:r>
        <w:t xml:space="preserve">Y, por </w:t>
      </w:r>
      <w:proofErr w:type="spellStart"/>
      <w:r>
        <w:t>último</w:t>
      </w:r>
      <w:proofErr w:type="spellEnd"/>
      <w:r>
        <w:t xml:space="preserve">,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movimiento</w:t>
      </w:r>
      <w:proofErr w:type="spellEnd"/>
      <w:r>
        <w:t xml:space="preserve"> del </w:t>
      </w:r>
      <w:proofErr w:type="spellStart"/>
      <w:r>
        <w:t>partido</w:t>
      </w:r>
      <w:proofErr w:type="spellEnd"/>
      <w:r>
        <w:t xml:space="preserve"> </w:t>
      </w:r>
      <w:proofErr w:type="spellStart"/>
      <w:r>
        <w:t>mayoritario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legislaturas</w:t>
      </w:r>
      <w:proofErr w:type="spellEnd"/>
      <w:r>
        <w:t xml:space="preserve"> de </w:t>
      </w:r>
      <w:hyperlink r:id="rId13" w:history="1">
        <w:proofErr w:type="spellStart"/>
        <w:r>
          <w:rPr>
            <w:rStyle w:val="Hyperlink"/>
          </w:rPr>
          <w:t>muchos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estados</w:t>
        </w:r>
        <w:proofErr w:type="spellEnd"/>
      </w:hyperlink>
      <w:r>
        <w:t xml:space="preserve"> para </w:t>
      </w:r>
      <w:proofErr w:type="spellStart"/>
      <w:r>
        <w:t>afianzar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extrema </w:t>
      </w:r>
      <w:proofErr w:type="spellStart"/>
      <w:r>
        <w:t>manipulación</w:t>
      </w:r>
      <w:proofErr w:type="spellEnd"/>
      <w:r>
        <w:t xml:space="preserve"> de </w:t>
      </w:r>
      <w:proofErr w:type="spellStart"/>
      <w:r>
        <w:t>distritos</w:t>
      </w:r>
      <w:proofErr w:type="spellEnd"/>
      <w:r>
        <w:t xml:space="preserve"> </w:t>
      </w:r>
      <w:proofErr w:type="spellStart"/>
      <w:r>
        <w:t>electorales</w:t>
      </w:r>
      <w:proofErr w:type="spellEnd"/>
      <w:r>
        <w:t xml:space="preserve"> y </w:t>
      </w:r>
      <w:hyperlink r:id="rId14" w:history="1">
        <w:proofErr w:type="spellStart"/>
        <w:r>
          <w:rPr>
            <w:rStyle w:val="Hyperlink"/>
          </w:rPr>
          <w:t>otras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tácticas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discriminatorias</w:t>
        </w:r>
        <w:proofErr w:type="spellEnd"/>
      </w:hyperlink>
      <w:r>
        <w:t xml:space="preserve">: un </w:t>
      </w:r>
      <w:proofErr w:type="spellStart"/>
      <w:r>
        <w:t>esfuerzo</w:t>
      </w:r>
      <w:proofErr w:type="spellEnd"/>
      <w:r>
        <w:t xml:space="preserve"> que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distorsionar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democracia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década</w:t>
      </w:r>
      <w:proofErr w:type="spellEnd"/>
      <w:r>
        <w:t xml:space="preserve">, </w:t>
      </w:r>
      <w:proofErr w:type="spellStart"/>
      <w:r>
        <w:t>después</w:t>
      </w:r>
      <w:proofErr w:type="spellEnd"/>
      <w:r>
        <w:t xml:space="preserve"> de que los </w:t>
      </w:r>
      <w:proofErr w:type="spellStart"/>
      <w:r>
        <w:t>mapas</w:t>
      </w:r>
      <w:proofErr w:type="spellEnd"/>
      <w:r>
        <w:t xml:space="preserve"> </w:t>
      </w:r>
      <w:proofErr w:type="spellStart"/>
      <w:r>
        <w:t>electorales</w:t>
      </w:r>
      <w:proofErr w:type="spellEnd"/>
      <w:r>
        <w:t xml:space="preserve"> </w:t>
      </w:r>
      <w:proofErr w:type="spellStart"/>
      <w:r>
        <w:t>trazados</w:t>
      </w:r>
      <w:proofErr w:type="spellEnd"/>
      <w:r>
        <w:t xml:space="preserve"> con una </w:t>
      </w:r>
      <w:proofErr w:type="spellStart"/>
      <w:r>
        <w:t>influencia</w:t>
      </w:r>
      <w:proofErr w:type="spellEnd"/>
      <w:r>
        <w:t xml:space="preserve"> </w:t>
      </w:r>
      <w:proofErr w:type="spellStart"/>
      <w:r>
        <w:t>partidista</w:t>
      </w:r>
      <w:proofErr w:type="spellEnd"/>
      <w:r>
        <w:t xml:space="preserve"> </w:t>
      </w:r>
      <w:proofErr w:type="spellStart"/>
      <w:r>
        <w:t>tras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censo</w:t>
      </w:r>
      <w:proofErr w:type="spellEnd"/>
      <w:r>
        <w:t xml:space="preserve"> de 2010 </w:t>
      </w:r>
      <w:proofErr w:type="spellStart"/>
      <w:r>
        <w:t>ya</w:t>
      </w:r>
      <w:proofErr w:type="spellEnd"/>
      <w:r>
        <w:t xml:space="preserve"> </w:t>
      </w:r>
      <w:proofErr w:type="spellStart"/>
      <w:r>
        <w:t>hubieran</w:t>
      </w:r>
      <w:proofErr w:type="spellEnd"/>
      <w:r>
        <w:t xml:space="preserve"> </w:t>
      </w:r>
      <w:proofErr w:type="spellStart"/>
      <w:r>
        <w:t>afectado</w:t>
      </w:r>
      <w:proofErr w:type="spellEnd"/>
      <w:r>
        <w:t xml:space="preserve"> las </w:t>
      </w:r>
      <w:proofErr w:type="spellStart"/>
      <w:r>
        <w:t>elecciones</w:t>
      </w:r>
      <w:proofErr w:type="spellEnd"/>
      <w:r>
        <w:t xml:space="preserve"> de 2012, 2014, 2016, 2018 y 2020.</w:t>
      </w:r>
    </w:p>
    <w:p w14:paraId="04A2A1E1" w14:textId="77777777" w:rsidR="001E11C6" w:rsidRDefault="001E11C6" w:rsidP="001E11C6">
      <w:pPr>
        <w:pStyle w:val="NormalWeb"/>
      </w:pPr>
      <w:r>
        <w:t xml:space="preserve">Si bien los </w:t>
      </w:r>
      <w:proofErr w:type="spellStart"/>
      <w:r>
        <w:t>proyectos</w:t>
      </w:r>
      <w:proofErr w:type="spellEnd"/>
      <w:r>
        <w:t xml:space="preserve"> de ley de </w:t>
      </w:r>
      <w:proofErr w:type="spellStart"/>
      <w:r>
        <w:t>sabotaje</w:t>
      </w:r>
      <w:proofErr w:type="spellEnd"/>
      <w:r>
        <w:t xml:space="preserve"> </w:t>
      </w:r>
      <w:proofErr w:type="spellStart"/>
      <w:r>
        <w:t>partidista</w:t>
      </w:r>
      <w:proofErr w:type="spellEnd"/>
      <w:r>
        <w:t xml:space="preserve"> no se </w:t>
      </w:r>
      <w:proofErr w:type="spellStart"/>
      <w:r>
        <w:t>promulgaron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leyes</w:t>
      </w:r>
      <w:proofErr w:type="spellEnd"/>
      <w:r>
        <w:t xml:space="preserve">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ritmo</w:t>
      </w:r>
      <w:proofErr w:type="spellEnd"/>
      <w:r>
        <w:t xml:space="preserve"> que </w:t>
      </w:r>
      <w:proofErr w:type="spellStart"/>
      <w:r>
        <w:t>sí</w:t>
      </w:r>
      <w:proofErr w:type="spellEnd"/>
      <w:r>
        <w:t xml:space="preserve"> lo </w:t>
      </w:r>
      <w:proofErr w:type="spellStart"/>
      <w:r>
        <w:t>hicieron</w:t>
      </w:r>
      <w:proofErr w:type="spellEnd"/>
      <w:r>
        <w:t xml:space="preserve"> los </w:t>
      </w:r>
      <w:proofErr w:type="spellStart"/>
      <w:r>
        <w:t>proyectos</w:t>
      </w:r>
      <w:proofErr w:type="spellEnd"/>
      <w:r>
        <w:t xml:space="preserve"> de ley de </w:t>
      </w:r>
      <w:proofErr w:type="spellStart"/>
      <w:r>
        <w:t>supresión</w:t>
      </w:r>
      <w:proofErr w:type="spellEnd"/>
      <w:r>
        <w:t xml:space="preserve"> del </w:t>
      </w:r>
      <w:proofErr w:type="spellStart"/>
      <w:r>
        <w:t>voto</w:t>
      </w:r>
      <w:proofErr w:type="spellEnd"/>
      <w:r>
        <w:t xml:space="preserve">, </w:t>
      </w:r>
      <w:proofErr w:type="spellStart"/>
      <w:r>
        <w:t>sí</w:t>
      </w:r>
      <w:proofErr w:type="spellEnd"/>
      <w:r>
        <w:t xml:space="preserve"> son un </w:t>
      </w:r>
      <w:proofErr w:type="spellStart"/>
      <w:r>
        <w:t>giro</w:t>
      </w:r>
      <w:proofErr w:type="spellEnd"/>
      <w:r>
        <w:t xml:space="preserve"> nuevo y </w:t>
      </w:r>
      <w:proofErr w:type="spellStart"/>
      <w:r>
        <w:t>peligroso</w:t>
      </w:r>
      <w:proofErr w:type="spellEnd"/>
      <w:r>
        <w:t xml:space="preserve"> de la </w:t>
      </w:r>
      <w:proofErr w:type="spellStart"/>
      <w:r>
        <w:t>misma</w:t>
      </w:r>
      <w:proofErr w:type="spellEnd"/>
      <w:r>
        <w:t xml:space="preserve"> agenda </w:t>
      </w:r>
      <w:proofErr w:type="spellStart"/>
      <w:r>
        <w:t>legislativa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basados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hyperlink r:id="rId15" w:history="1">
        <w:r>
          <w:rPr>
            <w:rStyle w:val="Hyperlink"/>
          </w:rPr>
          <w:t xml:space="preserve">Gran </w:t>
        </w:r>
        <w:proofErr w:type="spellStart"/>
        <w:r>
          <w:rPr>
            <w:rStyle w:val="Hyperlink"/>
          </w:rPr>
          <w:t>mentira</w:t>
        </w:r>
        <w:proofErr w:type="spellEnd"/>
        <w:r>
          <w:rPr>
            <w:rStyle w:val="Hyperlink"/>
          </w:rPr>
          <w:t xml:space="preserve"> </w:t>
        </w:r>
      </w:hyperlink>
      <w:r>
        <w:t xml:space="preserve">de que ha </w:t>
      </w:r>
      <w:proofErr w:type="spellStart"/>
      <w:r>
        <w:t>habido</w:t>
      </w:r>
      <w:proofErr w:type="spellEnd"/>
      <w:r>
        <w:t xml:space="preserve"> un </w:t>
      </w:r>
      <w:proofErr w:type="spellStart"/>
      <w:r>
        <w:t>fraude</w:t>
      </w:r>
      <w:proofErr w:type="spellEnd"/>
      <w:r>
        <w:t xml:space="preserve"> electoral </w:t>
      </w:r>
      <w:proofErr w:type="spellStart"/>
      <w:r>
        <w:t>generalizado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son </w:t>
      </w:r>
      <w:proofErr w:type="spellStart"/>
      <w:r>
        <w:t>parte</w:t>
      </w:r>
      <w:proofErr w:type="spellEnd"/>
      <w:r>
        <w:t xml:space="preserve"> de un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t>partidista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amplio</w:t>
      </w:r>
      <w:proofErr w:type="spellEnd"/>
      <w:r>
        <w:t xml:space="preserve"> que </w:t>
      </w:r>
      <w:proofErr w:type="spellStart"/>
      <w:r>
        <w:t>sigue</w:t>
      </w:r>
      <w:proofErr w:type="spellEnd"/>
      <w:r>
        <w:t xml:space="preserve"> </w:t>
      </w:r>
      <w:proofErr w:type="spellStart"/>
      <w:r>
        <w:t>buscando</w:t>
      </w:r>
      <w:proofErr w:type="spellEnd"/>
      <w:r>
        <w:t xml:space="preserve"> </w:t>
      </w:r>
      <w:proofErr w:type="spellStart"/>
      <w:r>
        <w:t>impedir</w:t>
      </w:r>
      <w:proofErr w:type="spellEnd"/>
      <w:r>
        <w:t xml:space="preserve"> las </w:t>
      </w:r>
      <w:proofErr w:type="spellStart"/>
      <w:r>
        <w:t>elecciones</w:t>
      </w:r>
      <w:proofErr w:type="spellEnd"/>
      <w:r>
        <w:t xml:space="preserve"> </w:t>
      </w:r>
      <w:proofErr w:type="spellStart"/>
      <w:r>
        <w:t>democráticas</w:t>
      </w:r>
      <w:proofErr w:type="spellEnd"/>
      <w:r>
        <w:t xml:space="preserve"> y manipular los </w:t>
      </w:r>
      <w:proofErr w:type="spellStart"/>
      <w:r>
        <w:t>resultados</w:t>
      </w:r>
      <w:proofErr w:type="spellEnd"/>
      <w:r>
        <w:t xml:space="preserve"> de las </w:t>
      </w:r>
      <w:proofErr w:type="spellStart"/>
      <w:r>
        <w:t>elecciones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especial </w:t>
      </w:r>
      <w:proofErr w:type="spellStart"/>
      <w:r>
        <w:t>suprimiendo</w:t>
      </w:r>
      <w:proofErr w:type="spellEnd"/>
      <w:r>
        <w:t xml:space="preserve"> o </w:t>
      </w:r>
      <w:proofErr w:type="spellStart"/>
      <w:r>
        <w:t>anulando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voto</w:t>
      </w:r>
      <w:proofErr w:type="spellEnd"/>
      <w:r>
        <w:t xml:space="preserve"> de las personas no </w:t>
      </w:r>
      <w:proofErr w:type="spellStart"/>
      <w:r>
        <w:t>blancas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son </w:t>
      </w:r>
      <w:proofErr w:type="spellStart"/>
      <w:r>
        <w:t>antidemocráticos</w:t>
      </w:r>
      <w:proofErr w:type="spellEnd"/>
      <w:r>
        <w:t xml:space="preserve"> y </w:t>
      </w:r>
      <w:proofErr w:type="spellStart"/>
      <w:r>
        <w:lastRenderedPageBreak/>
        <w:t>tóxicos</w:t>
      </w:r>
      <w:proofErr w:type="spellEnd"/>
      <w:r>
        <w:t xml:space="preserve"> para una </w:t>
      </w:r>
      <w:proofErr w:type="spellStart"/>
      <w:r>
        <w:t>sociedad</w:t>
      </w:r>
      <w:proofErr w:type="spellEnd"/>
      <w:r>
        <w:t xml:space="preserve"> libre y </w:t>
      </w:r>
      <w:proofErr w:type="spellStart"/>
      <w:r>
        <w:t>justa</w:t>
      </w:r>
      <w:proofErr w:type="spellEnd"/>
      <w:r>
        <w:t xml:space="preserve">. Y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exigen</w:t>
      </w:r>
      <w:proofErr w:type="spellEnd"/>
      <w:r>
        <w:t xml:space="preserve"> la </w:t>
      </w:r>
      <w:proofErr w:type="spellStart"/>
      <w:r>
        <w:t>intervención</w:t>
      </w:r>
      <w:proofErr w:type="spellEnd"/>
      <w:r>
        <w:t xml:space="preserve"> </w:t>
      </w:r>
      <w:proofErr w:type="spellStart"/>
      <w:r>
        <w:t>urgente</w:t>
      </w:r>
      <w:proofErr w:type="spellEnd"/>
      <w:r>
        <w:t xml:space="preserve"> del </w:t>
      </w:r>
      <w:proofErr w:type="spellStart"/>
      <w:r>
        <w:t>Congreso</w:t>
      </w:r>
      <w:proofErr w:type="spellEnd"/>
      <w:r>
        <w:t xml:space="preserve"> para </w:t>
      </w:r>
      <w:proofErr w:type="spellStart"/>
      <w:r>
        <w:t>evitar</w:t>
      </w:r>
      <w:proofErr w:type="spellEnd"/>
      <w:r>
        <w:t xml:space="preserve"> la </w:t>
      </w:r>
      <w:proofErr w:type="spellStart"/>
      <w:r>
        <w:t>corrupción</w:t>
      </w:r>
      <w:proofErr w:type="spellEnd"/>
      <w:r>
        <w:t xml:space="preserve"> irreparable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electoral.</w:t>
      </w:r>
    </w:p>
    <w:p w14:paraId="2571D97E" w14:textId="327D338A" w:rsidR="001E11C6" w:rsidRPr="001E11C6" w:rsidRDefault="001E11C6" w:rsidP="001E11C6">
      <w:pPr>
        <w:pStyle w:val="NormalWeb"/>
      </w:pPr>
      <w:r>
        <w:t xml:space="preserve">Este </w:t>
      </w:r>
      <w:proofErr w:type="spellStart"/>
      <w:r>
        <w:t>informe</w:t>
      </w:r>
      <w:proofErr w:type="spellEnd"/>
      <w:r>
        <w:t xml:space="preserve"> </w:t>
      </w:r>
      <w:proofErr w:type="spellStart"/>
      <w:r>
        <w:t>cataloga</w:t>
      </w:r>
      <w:proofErr w:type="spellEnd"/>
      <w:r>
        <w:t xml:space="preserve"> </w:t>
      </w:r>
      <w:proofErr w:type="spellStart"/>
      <w:r>
        <w:t>brevemente</w:t>
      </w:r>
      <w:proofErr w:type="spellEnd"/>
      <w:r>
        <w:t xml:space="preserve"> la </w:t>
      </w:r>
      <w:proofErr w:type="spellStart"/>
      <w:r>
        <w:t>reciente</w:t>
      </w:r>
      <w:proofErr w:type="spellEnd"/>
      <w:r>
        <w:t xml:space="preserve"> </w:t>
      </w:r>
      <w:proofErr w:type="spellStart"/>
      <w:r>
        <w:t>legislación</w:t>
      </w:r>
      <w:proofErr w:type="spellEnd"/>
      <w:r>
        <w:t xml:space="preserve"> de </w:t>
      </w:r>
      <w:proofErr w:type="spellStart"/>
      <w:r>
        <w:t>sabotaje</w:t>
      </w:r>
      <w:proofErr w:type="spellEnd"/>
      <w:r>
        <w:t xml:space="preserve"> electoral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actual, y </w:t>
      </w:r>
      <w:proofErr w:type="spellStart"/>
      <w:r>
        <w:t>explica</w:t>
      </w:r>
      <w:proofErr w:type="spellEnd"/>
      <w:r>
        <w:t xml:space="preserve"> por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amenaza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democrático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concreto</w:t>
      </w:r>
      <w:proofErr w:type="spellEnd"/>
      <w:r>
        <w:t xml:space="preserve">, hay cuatro </w:t>
      </w:r>
      <w:proofErr w:type="spellStart"/>
      <w:r>
        <w:t>categorías</w:t>
      </w:r>
      <w:proofErr w:type="spellEnd"/>
      <w:r>
        <w:t xml:space="preserve"> de </w:t>
      </w:r>
      <w:proofErr w:type="spellStart"/>
      <w:r>
        <w:t>legislación</w:t>
      </w:r>
      <w:proofErr w:type="spellEnd"/>
      <w:r>
        <w:t xml:space="preserve"> que </w:t>
      </w:r>
      <w:proofErr w:type="spellStart"/>
      <w:r>
        <w:t>pretende</w:t>
      </w:r>
      <w:proofErr w:type="spellEnd"/>
      <w:r>
        <w:t xml:space="preserve"> </w:t>
      </w:r>
      <w:proofErr w:type="spellStart"/>
      <w:r>
        <w:t>sabotear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electoral: (1) </w:t>
      </w:r>
      <w:proofErr w:type="spellStart"/>
      <w:r>
        <w:t>aquella</w:t>
      </w:r>
      <w:proofErr w:type="spellEnd"/>
      <w:r>
        <w:t xml:space="preserve"> que da al </w:t>
      </w:r>
      <w:proofErr w:type="spellStart"/>
      <w:r>
        <w:t>gobierno</w:t>
      </w:r>
      <w:proofErr w:type="spellEnd"/>
      <w:r>
        <w:t xml:space="preserve"> </w:t>
      </w:r>
      <w:proofErr w:type="spellStart"/>
      <w:r>
        <w:t>estatal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de </w:t>
      </w:r>
      <w:proofErr w:type="spellStart"/>
      <w:r>
        <w:t>cambiar</w:t>
      </w:r>
      <w:proofErr w:type="spellEnd"/>
      <w:r>
        <w:t xml:space="preserve"> o </w:t>
      </w:r>
      <w:proofErr w:type="spellStart"/>
      <w:r>
        <w:t>rechazar</w:t>
      </w:r>
      <w:proofErr w:type="spellEnd"/>
      <w:r>
        <w:t xml:space="preserve"> los </w:t>
      </w:r>
      <w:proofErr w:type="spellStart"/>
      <w:r>
        <w:t>resultados</w:t>
      </w:r>
      <w:proofErr w:type="spellEnd"/>
      <w:r>
        <w:t xml:space="preserve"> de una </w:t>
      </w:r>
      <w:proofErr w:type="spellStart"/>
      <w:r>
        <w:t>elección</w:t>
      </w:r>
      <w:proofErr w:type="spellEnd"/>
      <w:r>
        <w:t xml:space="preserve">; (2) </w:t>
      </w:r>
      <w:proofErr w:type="spellStart"/>
      <w:r>
        <w:t>aquella</w:t>
      </w:r>
      <w:proofErr w:type="spellEnd"/>
      <w:r>
        <w:t xml:space="preserve"> que da a los </w:t>
      </w:r>
      <w:proofErr w:type="spellStart"/>
      <w:r>
        <w:t>funcionarios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</w:t>
      </w:r>
      <w:proofErr w:type="spellStart"/>
      <w:r>
        <w:t>partidistas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de </w:t>
      </w:r>
      <w:proofErr w:type="spellStart"/>
      <w:r>
        <w:t>controlar</w:t>
      </w:r>
      <w:proofErr w:type="spellEnd"/>
      <w:r>
        <w:t xml:space="preserve"> la </w:t>
      </w:r>
      <w:proofErr w:type="spellStart"/>
      <w:r>
        <w:t>administración</w:t>
      </w:r>
      <w:proofErr w:type="spellEnd"/>
      <w:r>
        <w:t xml:space="preserve"> de una </w:t>
      </w:r>
      <w:proofErr w:type="spellStart"/>
      <w:r>
        <w:t>elección</w:t>
      </w:r>
      <w:proofErr w:type="spellEnd"/>
      <w:r>
        <w:t xml:space="preserve"> y del </w:t>
      </w:r>
      <w:proofErr w:type="spellStart"/>
      <w:r>
        <w:t>conteo</w:t>
      </w:r>
      <w:proofErr w:type="spellEnd"/>
      <w:r>
        <w:t xml:space="preserve"> de </w:t>
      </w:r>
      <w:proofErr w:type="spellStart"/>
      <w:r>
        <w:t>votos</w:t>
      </w:r>
      <w:proofErr w:type="spellEnd"/>
      <w:r>
        <w:t xml:space="preserve">; (3) </w:t>
      </w:r>
      <w:proofErr w:type="spellStart"/>
      <w:r>
        <w:t>aquella</w:t>
      </w:r>
      <w:proofErr w:type="spellEnd"/>
      <w:r>
        <w:t xml:space="preserve"> que 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restringir</w:t>
      </w:r>
      <w:proofErr w:type="spellEnd"/>
      <w:r>
        <w:t xml:space="preserve">, </w:t>
      </w:r>
      <w:proofErr w:type="spellStart"/>
      <w:r>
        <w:t>controlar</w:t>
      </w:r>
      <w:proofErr w:type="spellEnd"/>
      <w:r>
        <w:t xml:space="preserve"> o </w:t>
      </w:r>
      <w:proofErr w:type="spellStart"/>
      <w:r>
        <w:t>penalizar</w:t>
      </w:r>
      <w:proofErr w:type="spellEnd"/>
      <w:r>
        <w:t xml:space="preserve"> la </w:t>
      </w:r>
      <w:proofErr w:type="spellStart"/>
      <w:r>
        <w:t>conducta</w:t>
      </w:r>
      <w:proofErr w:type="spellEnd"/>
      <w:r>
        <w:t xml:space="preserve"> de los </w:t>
      </w:r>
      <w:proofErr w:type="spellStart"/>
      <w:r>
        <w:t>funcionarios</w:t>
      </w:r>
      <w:proofErr w:type="spellEnd"/>
      <w:r>
        <w:t xml:space="preserve"> </w:t>
      </w:r>
      <w:proofErr w:type="spellStart"/>
      <w:r>
        <w:t>electorales</w:t>
      </w:r>
      <w:proofErr w:type="spellEnd"/>
      <w:r>
        <w:t xml:space="preserve"> locales; y (4) </w:t>
      </w:r>
      <w:proofErr w:type="spellStart"/>
      <w:r>
        <w:t>aquella</w:t>
      </w:r>
      <w:proofErr w:type="spellEnd"/>
      <w:r>
        <w:t xml:space="preserve"> que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 </w:t>
      </w:r>
      <w:proofErr w:type="spellStart"/>
      <w:r>
        <w:t>votar</w:t>
      </w:r>
      <w:proofErr w:type="spellEnd"/>
      <w:r>
        <w:t>.</w:t>
      </w:r>
      <w:r w:rsidRPr="001E11C6">
        <w:t> </w:t>
      </w:r>
    </w:p>
    <w:p w14:paraId="1BB1727E" w14:textId="0F98F826" w:rsidR="001E11C6" w:rsidRPr="001E11C6" w:rsidRDefault="001E11C6" w:rsidP="001E1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Luego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informe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presenta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solución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legislativa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B1F6E" w:rsidRPr="007B1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F6E" w:rsidRPr="001E11C6">
        <w:rPr>
          <w:rFonts w:ascii="Times New Roman" w:eastAsia="Times New Roman" w:hAnsi="Times New Roman" w:cs="Times New Roman"/>
          <w:sz w:val="24"/>
          <w:szCs w:val="24"/>
        </w:rPr>
        <w:t xml:space="preserve">la Ley de Libertad </w:t>
      </w:r>
      <w:r w:rsidR="007B1F6E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7B1F6E"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1F6E" w:rsidRPr="001E11C6">
        <w:rPr>
          <w:rFonts w:ascii="Times New Roman" w:eastAsia="Times New Roman" w:hAnsi="Times New Roman" w:cs="Times New Roman"/>
          <w:sz w:val="24"/>
          <w:szCs w:val="24"/>
        </w:rPr>
        <w:t>Vot</w:t>
      </w:r>
      <w:r w:rsidR="007B1F6E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="007B1F6E" w:rsidRPr="001E11C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B1F6E" w:rsidRPr="001E11C6">
        <w:rPr>
          <w:rFonts w:ascii="Times New Roman" w:eastAsia="Times New Roman" w:hAnsi="Times New Roman" w:cs="Times New Roman"/>
          <w:i/>
          <w:iCs/>
          <w:sz w:val="24"/>
          <w:szCs w:val="24"/>
        </w:rPr>
        <w:t>Freedom to Vote Act</w:t>
      </w:r>
      <w:r w:rsidR="007B1F6E" w:rsidRPr="001E11C6">
        <w:rPr>
          <w:rFonts w:ascii="Times New Roman" w:eastAsia="Times New Roman" w:hAnsi="Times New Roman" w:cs="Times New Roman"/>
          <w:sz w:val="24"/>
          <w:szCs w:val="24"/>
        </w:rPr>
        <w:t>, FTVA)</w:t>
      </w:r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, una ley de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reforma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democrática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y pro derecho al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voto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combatiría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casi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intentos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sabotear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elección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ley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incluye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disposiciones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contrarrestar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específicamente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amenazas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sabotaje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electoral. Pero sus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disposiciones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centrales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derecho al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voto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neutralizarían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leyes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sabotaje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electoral. Al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definir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directrices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nacionales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claras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aplicables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temas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votación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temprana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voto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conteo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de los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votos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, la Ley de Libertad </w:t>
      </w:r>
      <w:r w:rsidR="007B1F6E">
        <w:rPr>
          <w:rFonts w:ascii="Times New Roman" w:eastAsia="Times New Roman" w:hAnsi="Times New Roman" w:cs="Times New Roman"/>
          <w:sz w:val="24"/>
          <w:szCs w:val="24"/>
        </w:rPr>
        <w:t>para</w:t>
      </w:r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Vot</w:t>
      </w:r>
      <w:r w:rsidR="007B1F6E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quitaría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a los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actores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partidistas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facilidad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suprimir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anular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votos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legítimos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quitaría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excusa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avivar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sus falsas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alegaciones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fraude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que las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comunidades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marginalizadas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justo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votación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. Las juntas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electorales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partidistas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, por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podrían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alegar que los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condados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permitieron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votar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a personas que no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debían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simplemente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estuvieran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cumpliendo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requisitos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federales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incuestionables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. Lo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mismo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ocurriría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con las directrices para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conteo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votos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. El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Congreso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debe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actuar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mismo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y con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determinación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desbaratar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plan de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sabotaje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electoral antes de que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cobre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impulso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1C6">
        <w:rPr>
          <w:rFonts w:ascii="Times New Roman" w:eastAsia="Times New Roman" w:hAnsi="Times New Roman" w:cs="Times New Roman"/>
          <w:sz w:val="24"/>
          <w:szCs w:val="24"/>
        </w:rPr>
        <w:t>estatal</w:t>
      </w:r>
      <w:proofErr w:type="spellEnd"/>
      <w:r w:rsidRPr="001E11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821CB3" w14:textId="77777777" w:rsidR="001E11C6" w:rsidRPr="001E11C6" w:rsidRDefault="001E11C6" w:rsidP="001E1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1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9C3B4AE" w14:textId="77777777" w:rsidR="001E11C6" w:rsidRDefault="001E11C6" w:rsidP="001E11C6">
      <w:pPr>
        <w:pStyle w:val="NormalWeb"/>
      </w:pPr>
    </w:p>
    <w:p w14:paraId="31FF9C0D" w14:textId="2CC496D8" w:rsidR="001E11C6" w:rsidRDefault="001E11C6" w:rsidP="001E11C6">
      <w:pPr>
        <w:pStyle w:val="NormalWeb"/>
      </w:pPr>
    </w:p>
    <w:sectPr w:rsidR="001E1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7697A"/>
    <w:multiLevelType w:val="multilevel"/>
    <w:tmpl w:val="7F72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558CE"/>
    <w:multiLevelType w:val="multilevel"/>
    <w:tmpl w:val="32CE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3C"/>
    <w:rsid w:val="000254F3"/>
    <w:rsid w:val="00040C5C"/>
    <w:rsid w:val="000671A9"/>
    <w:rsid w:val="000B317D"/>
    <w:rsid w:val="001E11C6"/>
    <w:rsid w:val="00261D3C"/>
    <w:rsid w:val="00386FED"/>
    <w:rsid w:val="00402538"/>
    <w:rsid w:val="00497005"/>
    <w:rsid w:val="004C0119"/>
    <w:rsid w:val="004C3AA4"/>
    <w:rsid w:val="006170F3"/>
    <w:rsid w:val="0063471D"/>
    <w:rsid w:val="007B1F6E"/>
    <w:rsid w:val="00870945"/>
    <w:rsid w:val="008922B6"/>
    <w:rsid w:val="009074B7"/>
    <w:rsid w:val="009F25F2"/>
    <w:rsid w:val="00B70EDB"/>
    <w:rsid w:val="00B83927"/>
    <w:rsid w:val="00CA0FD4"/>
    <w:rsid w:val="00CE1E81"/>
    <w:rsid w:val="00D034C0"/>
    <w:rsid w:val="00E80C8F"/>
    <w:rsid w:val="00ED115F"/>
    <w:rsid w:val="00F2077C"/>
    <w:rsid w:val="00F468B6"/>
    <w:rsid w:val="00F51043"/>
    <w:rsid w:val="00FC2A85"/>
    <w:rsid w:val="00FD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52E94"/>
  <w15:chartTrackingRefBased/>
  <w15:docId w15:val="{9C95049A-BC64-4445-8B3A-FA072F0C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2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5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ge-info-headertitle-inside">
    <w:name w:val="page-info-header__title-inside"/>
    <w:basedOn w:val="DefaultParagraphFont"/>
    <w:rsid w:val="00402538"/>
  </w:style>
  <w:style w:type="character" w:styleId="Hyperlink">
    <w:name w:val="Hyperlink"/>
    <w:basedOn w:val="DefaultParagraphFont"/>
    <w:uiPriority w:val="99"/>
    <w:semiHidden/>
    <w:unhideWhenUsed/>
    <w:rsid w:val="00402538"/>
    <w:rPr>
      <w:color w:val="0000FF"/>
      <w:u w:val="single"/>
    </w:rPr>
  </w:style>
  <w:style w:type="character" w:customStyle="1" w:styleId="visuallyhidden">
    <w:name w:val="visuallyhidden"/>
    <w:basedOn w:val="DefaultParagraphFont"/>
    <w:rsid w:val="00402538"/>
  </w:style>
  <w:style w:type="paragraph" w:customStyle="1" w:styleId="page-info-headerkey-fact">
    <w:name w:val="page-info-header__key-fact"/>
    <w:basedOn w:val="Normal"/>
    <w:rsid w:val="0040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-info-headerkey-fact-label">
    <w:name w:val="page-info-header__key-fact-label"/>
    <w:basedOn w:val="DefaultParagraphFont"/>
    <w:rsid w:val="00402538"/>
  </w:style>
  <w:style w:type="character" w:styleId="Strong">
    <w:name w:val="Strong"/>
    <w:basedOn w:val="DefaultParagraphFont"/>
    <w:uiPriority w:val="22"/>
    <w:qFormat/>
    <w:rsid w:val="00402538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040C5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40C5C"/>
    <w:rPr>
      <w:rFonts w:ascii="Palatino Linotype" w:eastAsia="Palatino Linotype" w:hAnsi="Palatino Linotype" w:cs="Palatino Linotype"/>
      <w:sz w:val="18"/>
      <w:szCs w:val="18"/>
    </w:rPr>
  </w:style>
  <w:style w:type="paragraph" w:styleId="NormalWeb">
    <w:name w:val="Normal (Web)"/>
    <w:basedOn w:val="Normal"/>
    <w:uiPriority w:val="99"/>
    <w:unhideWhenUsed/>
    <w:rsid w:val="0004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">
    <w:name w:val="footnote"/>
    <w:basedOn w:val="DefaultParagraphFont"/>
    <w:rsid w:val="00ED115F"/>
  </w:style>
  <w:style w:type="character" w:customStyle="1" w:styleId="footnotelabel">
    <w:name w:val="footnote__label"/>
    <w:basedOn w:val="DefaultParagraphFont"/>
    <w:rsid w:val="00ED115F"/>
  </w:style>
  <w:style w:type="character" w:styleId="Emphasis">
    <w:name w:val="Emphasis"/>
    <w:basedOn w:val="DefaultParagraphFont"/>
    <w:uiPriority w:val="20"/>
    <w:qFormat/>
    <w:rsid w:val="001E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10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2783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ennancenter.org/our-work/research-reports/state-voter-suppression-effort-highly-partisan" TargetMode="External"/><Relationship Id="rId13" Type="http://schemas.openxmlformats.org/officeDocument/2006/relationships/hyperlink" Target="https://www.brennancenter.org/our-work/analysis-opinion/were-suing-ohio-over-its-gerrymandered-voting-district-map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rennancenter.org/our-work/analysis-opinion/partisan-arizona-election-audit-was-flawed-start" TargetMode="External"/><Relationship Id="rId12" Type="http://schemas.openxmlformats.org/officeDocument/2006/relationships/hyperlink" Target="https://www.oxfordreference.com/view/10.1093/acref/9780191843730.001.0001/q-oro-ed5-0001038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ennancenter.org/media/7791/download" TargetMode="External"/><Relationship Id="rId11" Type="http://schemas.openxmlformats.org/officeDocument/2006/relationships/hyperlink" Target="https://www.nbcdfw.com/news/politics/lone-star-politics/texas-announces-details-of-forensic-audit-of-2020-election-results/275374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rennancenter.org/our-work/analysis-opinion/big-lie-and-push-restrict-voting" TargetMode="External"/><Relationship Id="rId10" Type="http://schemas.openxmlformats.org/officeDocument/2006/relationships/hyperlink" Target="https://www.brennancenter.org/our-work/analysis-opinion/were-suing-texas-over-its-new-voter-suppression-la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jc.com/politics/politics-blog/trump-demands-georgia-elections-official-overturn-his-defeat-in-hourlong-call/6MRGK445JNAGHBL2HXLZ3FIVZU/" TargetMode="External"/><Relationship Id="rId14" Type="http://schemas.openxmlformats.org/officeDocument/2006/relationships/hyperlink" Target="https://www.brennancenter.org/our-work/research-reports/representation-s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AB93-D03B-43C9-B88E-80B65C0B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1108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Navarro</dc:creator>
  <cp:keywords/>
  <dc:description/>
  <cp:lastModifiedBy>Mireya Navarro</cp:lastModifiedBy>
  <cp:revision>5</cp:revision>
  <dcterms:created xsi:type="dcterms:W3CDTF">2022-02-06T22:15:00Z</dcterms:created>
  <dcterms:modified xsi:type="dcterms:W3CDTF">2022-02-06T22:44:00Z</dcterms:modified>
</cp:coreProperties>
</file>